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C7B07">
      <w:pPr>
        <w:kinsoku w:val="0"/>
        <w:overflowPunct w:val="0"/>
        <w:autoSpaceDE/>
        <w:autoSpaceDN/>
        <w:adjustRightInd/>
        <w:spacing w:before="1" w:line="285" w:lineRule="exact"/>
        <w:ind w:left="72"/>
        <w:jc w:val="center"/>
        <w:textAlignment w:val="baseline"/>
        <w:rPr>
          <w:rFonts w:ascii="Verdana" w:hAnsi="Verdana" w:cs="Verdana"/>
          <w:b/>
          <w:bCs/>
          <w:sz w:val="24"/>
          <w:szCs w:val="24"/>
          <w:lang w:val="es-ES" w:eastAsia="es-ES"/>
        </w:rPr>
      </w:pPr>
      <w:r>
        <w:rPr>
          <w:rFonts w:ascii="Verdana" w:hAnsi="Verdana" w:cs="Verdana"/>
          <w:b/>
          <w:bCs/>
          <w:sz w:val="24"/>
          <w:szCs w:val="24"/>
          <w:lang w:val="es-ES" w:eastAsia="es-ES"/>
        </w:rPr>
        <w:t>RESOLUCION No. TAT-2397-2014</w:t>
      </w:r>
    </w:p>
    <w:p w:rsidR="00000000" w:rsidRDefault="00FC7B07">
      <w:pPr>
        <w:kinsoku w:val="0"/>
        <w:overflowPunct w:val="0"/>
        <w:autoSpaceDE/>
        <w:autoSpaceDN/>
        <w:adjustRightInd/>
        <w:spacing w:before="590" w:line="295" w:lineRule="exact"/>
        <w:ind w:lef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TRIBUNAL ADMINISTRATIVO DE TRANSPORTE. </w:t>
      </w:r>
      <w:r>
        <w:rPr>
          <w:rFonts w:ascii="Verdana" w:hAnsi="Verdana" w:cs="Verdana"/>
          <w:sz w:val="24"/>
          <w:szCs w:val="24"/>
          <w:lang w:val="es-ES" w:eastAsia="es-ES"/>
        </w:rPr>
        <w:t>San José</w:t>
      </w:r>
      <w:r>
        <w:rPr>
          <w:rFonts w:ascii="Verdana" w:hAnsi="Verdana" w:cs="Verdana"/>
          <w:sz w:val="24"/>
          <w:szCs w:val="24"/>
          <w:lang w:val="es-ES" w:eastAsia="es-ES"/>
        </w:rPr>
        <w:t>, a las diez horas diez minutos del veinticinco de noviembre de dos mil catorce.</w:t>
      </w:r>
    </w:p>
    <w:p w:rsidR="00000000" w:rsidRDefault="00FC7B07">
      <w:pPr>
        <w:kinsoku w:val="0"/>
        <w:overflowPunct w:val="0"/>
        <w:autoSpaceDE/>
        <w:autoSpaceDN/>
        <w:adjustRightInd/>
        <w:spacing w:before="336" w:line="288" w:lineRule="exact"/>
        <w:ind w:left="72"/>
        <w:jc w:val="both"/>
        <w:textAlignment w:val="baseline"/>
        <w:rPr>
          <w:rFonts w:ascii="Verdana" w:hAnsi="Verdana" w:cs="Verdana"/>
          <w:b/>
          <w:bCs/>
          <w:spacing w:val="2"/>
          <w:sz w:val="24"/>
          <w:szCs w:val="24"/>
          <w:lang w:val="es-ES" w:eastAsia="es-ES"/>
        </w:rPr>
      </w:pPr>
      <w:r>
        <w:rPr>
          <w:rFonts w:ascii="Verdana" w:hAnsi="Verdana" w:cs="Verdana"/>
          <w:b/>
          <w:bCs/>
          <w:spacing w:val="2"/>
          <w:sz w:val="19"/>
          <w:szCs w:val="19"/>
          <w:lang w:val="es-ES" w:eastAsia="es-ES"/>
        </w:rPr>
        <w:t xml:space="preserve">RECURSO DE APELACIÓN EN SUBSIDIO Y </w:t>
      </w:r>
      <w:r>
        <w:rPr>
          <w:rFonts w:ascii="Verdana" w:hAnsi="Verdana" w:cs="Verdana"/>
          <w:b/>
          <w:bCs/>
          <w:spacing w:val="2"/>
          <w:sz w:val="24"/>
          <w:szCs w:val="24"/>
          <w:lang w:val="es-ES" w:eastAsia="es-ES"/>
        </w:rPr>
        <w:t xml:space="preserve">NULIDAD </w:t>
      </w:r>
      <w:r>
        <w:rPr>
          <w:rFonts w:ascii="Verdana" w:hAnsi="Verdana" w:cs="Verdana"/>
          <w:b/>
          <w:bCs/>
          <w:spacing w:val="2"/>
          <w:sz w:val="19"/>
          <w:szCs w:val="19"/>
          <w:lang w:val="es-ES" w:eastAsia="es-ES"/>
        </w:rPr>
        <w:t xml:space="preserve">CONCOMITANTE, </w:t>
      </w:r>
      <w:r>
        <w:rPr>
          <w:rFonts w:ascii="Verdana" w:hAnsi="Verdana" w:cs="Verdana"/>
          <w:spacing w:val="2"/>
          <w:sz w:val="24"/>
          <w:szCs w:val="24"/>
          <w:lang w:val="es-ES" w:eastAsia="es-ES"/>
        </w:rPr>
        <w:t xml:space="preserve">presentado por el señor </w:t>
      </w:r>
      <w:r>
        <w:rPr>
          <w:rFonts w:ascii="Verdana" w:hAnsi="Verdana" w:cs="Verdana"/>
          <w:b/>
          <w:bCs/>
          <w:spacing w:val="2"/>
          <w:sz w:val="24"/>
          <w:szCs w:val="24"/>
          <w:lang w:val="es-ES" w:eastAsia="es-ES"/>
        </w:rPr>
        <w:t>O</w:t>
      </w:r>
      <w:r w:rsidR="00451524">
        <w:rPr>
          <w:rFonts w:ascii="Verdana" w:hAnsi="Verdana" w:cs="Verdana"/>
          <w:b/>
          <w:bCs/>
          <w:spacing w:val="2"/>
          <w:sz w:val="24"/>
          <w:szCs w:val="24"/>
          <w:lang w:val="es-ES" w:eastAsia="es-ES"/>
        </w:rPr>
        <w:t>.A.G.P.</w:t>
      </w:r>
      <w:r>
        <w:rPr>
          <w:rFonts w:ascii="Verdana" w:hAnsi="Verdana" w:cs="Verdana"/>
          <w:b/>
          <w:bCs/>
          <w:spacing w:val="2"/>
          <w:sz w:val="24"/>
          <w:szCs w:val="24"/>
          <w:lang w:val="es-ES" w:eastAsia="es-ES"/>
        </w:rPr>
        <w:t xml:space="preserve">, </w:t>
      </w:r>
      <w:r>
        <w:rPr>
          <w:rFonts w:ascii="Verdana" w:hAnsi="Verdana" w:cs="Verdana"/>
          <w:spacing w:val="2"/>
          <w:sz w:val="24"/>
          <w:szCs w:val="24"/>
          <w:lang w:val="es-ES" w:eastAsia="es-ES"/>
        </w:rPr>
        <w:t xml:space="preserve">cédula de identidad </w:t>
      </w:r>
      <w:proofErr w:type="gramStart"/>
      <w:r>
        <w:rPr>
          <w:rFonts w:ascii="Verdana" w:hAnsi="Verdana" w:cs="Verdana"/>
          <w:spacing w:val="2"/>
          <w:sz w:val="24"/>
          <w:szCs w:val="24"/>
          <w:lang w:val="es-ES" w:eastAsia="es-ES"/>
        </w:rPr>
        <w:t xml:space="preserve">número </w:t>
      </w:r>
      <w:r w:rsidR="00451524">
        <w:rPr>
          <w:rFonts w:ascii="Verdana" w:hAnsi="Verdana" w:cs="Verdana"/>
          <w:spacing w:val="2"/>
          <w:sz w:val="24"/>
          <w:szCs w:val="24"/>
          <w:lang w:val="es-ES" w:eastAsia="es-ES"/>
        </w:rPr>
        <w:t>…</w:t>
      </w:r>
      <w:proofErr w:type="gramEnd"/>
      <w:r w:rsidR="00451524">
        <w:rPr>
          <w:rFonts w:ascii="Verdana" w:hAnsi="Verdana" w:cs="Verdana"/>
          <w:spacing w:val="2"/>
          <w:sz w:val="24"/>
          <w:szCs w:val="24"/>
          <w:lang w:val="es-ES" w:eastAsia="es-ES"/>
        </w:rPr>
        <w:t xml:space="preserve">, </w:t>
      </w:r>
      <w:r>
        <w:rPr>
          <w:rFonts w:ascii="Verdana" w:hAnsi="Verdana" w:cs="Verdana"/>
          <w:spacing w:val="2"/>
          <w:sz w:val="24"/>
          <w:szCs w:val="24"/>
          <w:lang w:val="es-ES" w:eastAsia="es-ES"/>
        </w:rPr>
        <w:t>en su condición de permisionari</w:t>
      </w:r>
      <w:r>
        <w:rPr>
          <w:rFonts w:ascii="Verdana" w:hAnsi="Verdana" w:cs="Verdana"/>
          <w:spacing w:val="2"/>
          <w:sz w:val="24"/>
          <w:szCs w:val="24"/>
          <w:lang w:val="es-ES" w:eastAsia="es-ES"/>
        </w:rPr>
        <w:t>o de la Ruta Liberia-Playa Tamarindo y Viceversa, contra el acto dictado por la Junta Directiva del Consejo de Transporte Público, mediante Artículo Número 7.10 de la Sesión Ordinaria número 39-2013, celebrada el 13 de junio de 2013 y tramitado en este Des</w:t>
      </w:r>
      <w:r>
        <w:rPr>
          <w:rFonts w:ascii="Verdana" w:hAnsi="Verdana" w:cs="Verdana"/>
          <w:spacing w:val="2"/>
          <w:sz w:val="24"/>
          <w:szCs w:val="24"/>
          <w:lang w:val="es-ES" w:eastAsia="es-ES"/>
        </w:rPr>
        <w:t xml:space="preserve">pacho bajo </w:t>
      </w:r>
      <w:r>
        <w:rPr>
          <w:rFonts w:ascii="Verdana" w:hAnsi="Verdana" w:cs="Verdana"/>
          <w:b/>
          <w:bCs/>
          <w:spacing w:val="2"/>
          <w:sz w:val="24"/>
          <w:szCs w:val="24"/>
          <w:lang w:val="es-ES" w:eastAsia="es-ES"/>
        </w:rPr>
        <w:t>Expediente Administrativo No. TAT-197-14.</w:t>
      </w:r>
    </w:p>
    <w:p w:rsidR="00000000" w:rsidRDefault="00FC7B07">
      <w:pPr>
        <w:kinsoku w:val="0"/>
        <w:overflowPunct w:val="0"/>
        <w:autoSpaceDE/>
        <w:autoSpaceDN/>
        <w:adjustRightInd/>
        <w:spacing w:before="300" w:line="285" w:lineRule="exact"/>
        <w:ind w:left="72"/>
        <w:jc w:val="center"/>
        <w:textAlignment w:val="baseline"/>
        <w:rPr>
          <w:rFonts w:ascii="Verdana" w:hAnsi="Verdana" w:cs="Verdana"/>
          <w:b/>
          <w:bCs/>
          <w:spacing w:val="-2"/>
          <w:sz w:val="24"/>
          <w:szCs w:val="24"/>
          <w:lang w:val="es-ES" w:eastAsia="es-ES"/>
        </w:rPr>
      </w:pPr>
      <w:r>
        <w:rPr>
          <w:rFonts w:ascii="Verdana" w:hAnsi="Verdana" w:cs="Verdana"/>
          <w:b/>
          <w:bCs/>
          <w:spacing w:val="-2"/>
          <w:sz w:val="24"/>
          <w:szCs w:val="24"/>
          <w:lang w:val="es-ES" w:eastAsia="es-ES"/>
        </w:rPr>
        <w:t>RESULTANDO</w:t>
      </w:r>
    </w:p>
    <w:p w:rsidR="00000000" w:rsidRDefault="00FC7B07">
      <w:pPr>
        <w:kinsoku w:val="0"/>
        <w:overflowPunct w:val="0"/>
        <w:autoSpaceDE/>
        <w:autoSpaceDN/>
        <w:adjustRightInd/>
        <w:spacing w:before="349" w:line="288" w:lineRule="exact"/>
        <w:ind w:left="72"/>
        <w:jc w:val="both"/>
        <w:textAlignment w:val="baseline"/>
        <w:rPr>
          <w:rFonts w:ascii="Verdana" w:hAnsi="Verdana" w:cs="Verdana"/>
          <w:spacing w:val="3"/>
          <w:sz w:val="24"/>
          <w:szCs w:val="24"/>
          <w:lang w:val="es-ES" w:eastAsia="es-ES"/>
        </w:rPr>
      </w:pPr>
      <w:r>
        <w:rPr>
          <w:rFonts w:ascii="Verdana" w:hAnsi="Verdana" w:cs="Verdana"/>
          <w:b/>
          <w:bCs/>
          <w:spacing w:val="3"/>
          <w:sz w:val="24"/>
          <w:szCs w:val="24"/>
          <w:lang w:val="es-ES" w:eastAsia="es-ES"/>
        </w:rPr>
        <w:t xml:space="preserve">PRIMERO: </w:t>
      </w:r>
      <w:r>
        <w:rPr>
          <w:rFonts w:ascii="Verdana" w:hAnsi="Verdana" w:cs="Verdana"/>
          <w:spacing w:val="3"/>
          <w:sz w:val="24"/>
          <w:szCs w:val="24"/>
          <w:lang w:val="es-ES" w:eastAsia="es-ES"/>
        </w:rPr>
        <w:t xml:space="preserve">Mediante Artículo Número 7.10 de la Sesión Ordinaria número 39-2013, </w:t>
      </w:r>
      <w:r>
        <w:rPr>
          <w:rFonts w:ascii="Verdana" w:hAnsi="Verdana" w:cs="Verdana"/>
          <w:b/>
          <w:bCs/>
          <w:spacing w:val="3"/>
          <w:sz w:val="19"/>
          <w:szCs w:val="19"/>
          <w:lang w:val="es-ES" w:eastAsia="es-ES"/>
        </w:rPr>
        <w:t xml:space="preserve">LA JUNTA DIRECTIVA DEL CONSEJO DE TRANSPORTE PÚBLICO, </w:t>
      </w:r>
      <w:r>
        <w:rPr>
          <w:rFonts w:ascii="Verdana" w:hAnsi="Verdana" w:cs="Verdana"/>
          <w:spacing w:val="3"/>
          <w:sz w:val="24"/>
          <w:szCs w:val="24"/>
          <w:lang w:val="es-ES" w:eastAsia="es-ES"/>
        </w:rPr>
        <w:t xml:space="preserve">determina acoger las recomendaciones contenidas en los oficios </w:t>
      </w:r>
      <w:r>
        <w:rPr>
          <w:rFonts w:ascii="Verdana" w:hAnsi="Verdana" w:cs="Verdana"/>
          <w:b/>
          <w:bCs/>
          <w:spacing w:val="3"/>
          <w:sz w:val="24"/>
          <w:szCs w:val="24"/>
          <w:lang w:val="es-ES" w:eastAsia="es-ES"/>
        </w:rPr>
        <w:t xml:space="preserve">DM-2013-001866, </w:t>
      </w:r>
      <w:r>
        <w:rPr>
          <w:rFonts w:ascii="Verdana" w:hAnsi="Verdana" w:cs="Verdana"/>
          <w:spacing w:val="3"/>
          <w:sz w:val="24"/>
          <w:szCs w:val="24"/>
          <w:lang w:val="es-ES" w:eastAsia="es-ES"/>
        </w:rPr>
        <w:t xml:space="preserve">de fecha 15 de mayo del 2013 de la Dirección de Asuntos Jurídicos y </w:t>
      </w:r>
      <w:r>
        <w:rPr>
          <w:rFonts w:ascii="Verdana" w:hAnsi="Verdana" w:cs="Verdana"/>
          <w:b/>
          <w:bCs/>
          <w:spacing w:val="3"/>
          <w:sz w:val="24"/>
          <w:szCs w:val="24"/>
          <w:lang w:val="es-ES" w:eastAsia="es-ES"/>
        </w:rPr>
        <w:t xml:space="preserve">DING-13-0381 </w:t>
      </w:r>
      <w:r>
        <w:rPr>
          <w:rFonts w:ascii="Verdana" w:hAnsi="Verdana" w:cs="Verdana"/>
          <w:spacing w:val="3"/>
          <w:sz w:val="24"/>
          <w:szCs w:val="24"/>
          <w:lang w:val="es-ES" w:eastAsia="es-ES"/>
        </w:rPr>
        <w:t>del Departamento de Ingeniería y autorizar la fusión del permiso de la ruta N° 527 descrita como</w:t>
      </w:r>
      <w:r>
        <w:rPr>
          <w:rFonts w:ascii="Verdana" w:hAnsi="Verdana" w:cs="Verdana"/>
          <w:spacing w:val="3"/>
          <w:sz w:val="24"/>
          <w:szCs w:val="24"/>
          <w:lang w:val="es-ES" w:eastAsia="es-ES"/>
        </w:rPr>
        <w:t xml:space="preserve"> Liberia-Sardinal-Playa Panamá y viceversa y del permiso de la Ruta 1505 descrita como Liberia-Tamarindo-Flamingo y viceversa, con la concesión de la Ruta N° 550 descrita como Liberia-Filadelfia-Santa Cruz-Nicoya y viceversa, operadas por la empresa T</w:t>
      </w:r>
      <w:r w:rsidR="00451524">
        <w:rPr>
          <w:rFonts w:ascii="Verdana" w:hAnsi="Verdana" w:cs="Verdana"/>
          <w:spacing w:val="3"/>
          <w:sz w:val="24"/>
          <w:szCs w:val="24"/>
          <w:lang w:val="es-ES" w:eastAsia="es-ES"/>
        </w:rPr>
        <w:t>.L.P.L.</w:t>
      </w:r>
      <w:r>
        <w:rPr>
          <w:rFonts w:ascii="Verdana" w:hAnsi="Verdana" w:cs="Verdana"/>
          <w:spacing w:val="3"/>
          <w:sz w:val="24"/>
          <w:szCs w:val="24"/>
          <w:lang w:val="es-ES" w:eastAsia="es-ES"/>
        </w:rPr>
        <w:t xml:space="preserve"> Así mismo desactivar los códigos 527 y 1505 y modificar la descripción de la Ruta 550 incorporándole las comunidades que se servían en las rutas fusionadas. (Léanse folios 143 al 148 del expediente administrativo)</w:t>
      </w:r>
    </w:p>
    <w:p w:rsidR="00000000" w:rsidRDefault="00FC7B07">
      <w:pPr>
        <w:kinsoku w:val="0"/>
        <w:overflowPunct w:val="0"/>
        <w:autoSpaceDE/>
        <w:autoSpaceDN/>
        <w:adjustRightInd/>
        <w:spacing w:before="630" w:after="586" w:line="296" w:lineRule="exact"/>
        <w:ind w:lef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SEGUNDO: </w:t>
      </w:r>
      <w:r>
        <w:rPr>
          <w:rFonts w:ascii="Verdana" w:hAnsi="Verdana" w:cs="Verdana"/>
          <w:sz w:val="24"/>
          <w:szCs w:val="24"/>
          <w:lang w:val="es-ES" w:eastAsia="es-ES"/>
        </w:rPr>
        <w:t>El señor</w:t>
      </w:r>
      <w:r>
        <w:rPr>
          <w:rFonts w:ascii="Verdana" w:hAnsi="Verdana" w:cs="Verdana"/>
          <w:sz w:val="24"/>
          <w:szCs w:val="24"/>
          <w:lang w:val="es-ES" w:eastAsia="es-ES"/>
        </w:rPr>
        <w:t xml:space="preserve"> </w:t>
      </w:r>
      <w:r>
        <w:rPr>
          <w:rFonts w:ascii="Verdana" w:hAnsi="Verdana" w:cs="Verdana"/>
          <w:b/>
          <w:bCs/>
          <w:sz w:val="24"/>
          <w:szCs w:val="24"/>
          <w:lang w:val="es-ES" w:eastAsia="es-ES"/>
        </w:rPr>
        <w:t>O</w:t>
      </w:r>
      <w:r w:rsidR="00451524">
        <w:rPr>
          <w:rFonts w:ascii="Verdana" w:hAnsi="Verdana" w:cs="Verdana"/>
          <w:b/>
          <w:bCs/>
          <w:sz w:val="24"/>
          <w:szCs w:val="24"/>
          <w:lang w:val="es-ES" w:eastAsia="es-ES"/>
        </w:rPr>
        <w:t>.A.G.P.,</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interpone </w:t>
      </w:r>
      <w:r>
        <w:rPr>
          <w:rFonts w:ascii="Verdana" w:hAnsi="Verdana" w:cs="Verdana"/>
          <w:sz w:val="19"/>
          <w:szCs w:val="19"/>
          <w:lang w:val="es-ES" w:eastAsia="es-ES"/>
        </w:rPr>
        <w:t xml:space="preserve">RECURSO APELACIÓN Y NULIDAD CONCOMITANTE, </w:t>
      </w:r>
      <w:r>
        <w:rPr>
          <w:rFonts w:ascii="Verdana" w:hAnsi="Verdana" w:cs="Verdana"/>
          <w:sz w:val="24"/>
          <w:szCs w:val="24"/>
          <w:lang w:val="es-ES" w:eastAsia="es-ES"/>
        </w:rPr>
        <w:t>en contra del acto dictado por la Junta Directiva del Consejo de Transporte Público, mediante Artículo 7.10 de la Sesión Ordinaria número 39-2013, celebrada el 13 de junio</w:t>
      </w:r>
    </w:p>
    <w:p w:rsidR="00000000" w:rsidRDefault="00FC7B07">
      <w:pPr>
        <w:widowControl/>
        <w:rPr>
          <w:sz w:val="24"/>
          <w:szCs w:val="24"/>
        </w:rPr>
        <w:sectPr w:rsidR="00000000">
          <w:pgSz w:w="12240" w:h="15840"/>
          <w:pgMar w:top="1420" w:right="1642" w:bottom="250" w:left="1598" w:header="720" w:footer="720" w:gutter="0"/>
          <w:cols w:space="720"/>
          <w:noEndnote/>
        </w:sectPr>
      </w:pPr>
    </w:p>
    <w:p w:rsidR="00000000" w:rsidRDefault="00FC7B07">
      <w:pPr>
        <w:widowControl/>
        <w:rPr>
          <w:sz w:val="24"/>
          <w:szCs w:val="24"/>
        </w:rPr>
        <w:sectPr w:rsidR="00000000">
          <w:type w:val="continuous"/>
          <w:pgSz w:w="12240" w:h="15840"/>
          <w:pgMar w:top="1420" w:right="1710" w:bottom="250" w:left="7450" w:header="720" w:footer="720" w:gutter="0"/>
          <w:cols w:space="720"/>
          <w:noEndnote/>
        </w:sectPr>
      </w:pPr>
    </w:p>
    <w:p w:rsidR="00000000" w:rsidRDefault="00FC7B07" w:rsidP="00451524">
      <w:pPr>
        <w:tabs>
          <w:tab w:val="right" w:pos="8928"/>
        </w:tabs>
        <w:kinsoku w:val="0"/>
        <w:overflowPunct w:val="0"/>
        <w:autoSpaceDE/>
        <w:autoSpaceDN/>
        <w:adjustRightInd/>
        <w:spacing w:line="293" w:lineRule="exact"/>
        <w:ind w:left="72" w:right="72"/>
        <w:jc w:val="both"/>
        <w:textAlignment w:val="baseline"/>
        <w:rPr>
          <w:rFonts w:ascii="Verdana" w:hAnsi="Verdana" w:cs="Verdana"/>
          <w:sz w:val="24"/>
          <w:szCs w:val="24"/>
          <w:lang w:val="es-ES" w:eastAsia="es-ES"/>
        </w:rPr>
      </w:pPr>
      <w:proofErr w:type="gramStart"/>
      <w:r>
        <w:rPr>
          <w:rFonts w:ascii="Verdana" w:hAnsi="Verdana" w:cs="Verdana"/>
          <w:sz w:val="24"/>
          <w:szCs w:val="24"/>
          <w:lang w:val="es-ES" w:eastAsia="es-ES"/>
        </w:rPr>
        <w:lastRenderedPageBreak/>
        <w:t>de</w:t>
      </w:r>
      <w:proofErr w:type="gramEnd"/>
      <w:r>
        <w:rPr>
          <w:rFonts w:ascii="Verdana" w:hAnsi="Verdana" w:cs="Verdana"/>
          <w:sz w:val="24"/>
          <w:szCs w:val="24"/>
          <w:lang w:val="es-ES" w:eastAsia="es-ES"/>
        </w:rPr>
        <w:t xml:space="preserve"> 2013</w:t>
      </w:r>
      <w:r w:rsidR="00451524">
        <w:rPr>
          <w:rFonts w:ascii="Verdana" w:hAnsi="Verdana" w:cs="Verdana"/>
          <w:sz w:val="24"/>
          <w:szCs w:val="24"/>
          <w:lang w:val="es-ES" w:eastAsia="es-ES"/>
        </w:rPr>
        <w:t xml:space="preserve"> </w:t>
      </w:r>
      <w:r>
        <w:rPr>
          <w:rFonts w:ascii="Verdana" w:hAnsi="Verdana" w:cs="Verdana"/>
          <w:sz w:val="24"/>
          <w:szCs w:val="24"/>
          <w:lang w:val="es-ES" w:eastAsia="es-ES"/>
        </w:rPr>
        <w:t>e indican lo siguiente: (Léanse folios del 174 al 180 del</w:t>
      </w:r>
      <w:r w:rsidR="00451524">
        <w:rPr>
          <w:rFonts w:ascii="Verdana" w:hAnsi="Verdana" w:cs="Verdana"/>
          <w:sz w:val="24"/>
          <w:szCs w:val="24"/>
          <w:lang w:val="es-ES" w:eastAsia="es-ES"/>
        </w:rPr>
        <w:t xml:space="preserve"> </w:t>
      </w:r>
      <w:r>
        <w:rPr>
          <w:rFonts w:ascii="Verdana" w:hAnsi="Verdana" w:cs="Verdana"/>
          <w:sz w:val="24"/>
          <w:szCs w:val="24"/>
          <w:lang w:val="es-ES" w:eastAsia="es-ES"/>
        </w:rPr>
        <w:t>expediente administrativo)</w:t>
      </w:r>
    </w:p>
    <w:p w:rsidR="00000000" w:rsidRDefault="00FC7B07">
      <w:pPr>
        <w:numPr>
          <w:ilvl w:val="0"/>
          <w:numId w:val="1"/>
        </w:numPr>
        <w:kinsoku w:val="0"/>
        <w:overflowPunct w:val="0"/>
        <w:autoSpaceDE/>
        <w:autoSpaceDN/>
        <w:adjustRightInd/>
        <w:spacing w:before="278" w:line="293"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Indica que es permisionario de la ruta entre Liberia y Playa Tamarindo y viceversa, según el acuerdo 2</w:t>
      </w:r>
      <w:r>
        <w:rPr>
          <w:rFonts w:ascii="Verdana" w:hAnsi="Verdana" w:cs="Verdana"/>
          <w:sz w:val="24"/>
          <w:szCs w:val="24"/>
          <w:lang w:val="es-ES" w:eastAsia="es-ES"/>
        </w:rPr>
        <w:t>0 de la Sesión 3042 de 23 de mayo de 1996, mismo que se encuentra vigente al día de hoy y no ha sido revocado por la Junta Directiva del CTP.</w:t>
      </w:r>
    </w:p>
    <w:p w:rsidR="00000000" w:rsidRDefault="00FC7B07">
      <w:pPr>
        <w:numPr>
          <w:ilvl w:val="0"/>
          <w:numId w:val="1"/>
        </w:numPr>
        <w:kinsoku w:val="0"/>
        <w:overflowPunct w:val="0"/>
        <w:autoSpaceDE/>
        <w:autoSpaceDN/>
        <w:adjustRightInd/>
        <w:spacing w:before="292" w:line="293"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Mediante el acuerdo impugnado la Junta Directiva autoriza la fusión del permiso de la Ruta 527 y el permiso de la </w:t>
      </w:r>
      <w:r>
        <w:rPr>
          <w:rFonts w:ascii="Verdana" w:hAnsi="Verdana" w:cs="Verdana"/>
          <w:sz w:val="24"/>
          <w:szCs w:val="24"/>
          <w:lang w:val="es-ES" w:eastAsia="es-ES"/>
        </w:rPr>
        <w:t>Ruta 1505 a la concesión de la Ruta 550, lo que vicia de Nulidad el acuerdo que impugna por contradecir el acuerdo 20 de la Sesión Ordinaria 3042 del 23 de mayo de 1996 en perjuicio de él y lo deja en estado de indefensión.</w:t>
      </w:r>
    </w:p>
    <w:p w:rsidR="00000000" w:rsidRDefault="00FC7B07">
      <w:pPr>
        <w:numPr>
          <w:ilvl w:val="0"/>
          <w:numId w:val="1"/>
        </w:numPr>
        <w:kinsoku w:val="0"/>
        <w:overflowPunct w:val="0"/>
        <w:autoSpaceDE/>
        <w:autoSpaceDN/>
        <w:adjustRightInd/>
        <w:spacing w:before="296" w:line="293"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Al. día de hoy no le han notific</w:t>
      </w:r>
      <w:r>
        <w:rPr>
          <w:rFonts w:ascii="Verdana" w:hAnsi="Verdana" w:cs="Verdana"/>
          <w:sz w:val="24"/>
          <w:szCs w:val="24"/>
          <w:lang w:val="es-ES" w:eastAsia="es-ES"/>
        </w:rPr>
        <w:t>ado los informes técnicos y jurídicos que sirvieron de base para la adopción del acto que impugna por lo que al no habérsele dado audiencia se le pone en estado de indefensión y se le violentan sus derechos como permisionario.</w:t>
      </w:r>
    </w:p>
    <w:p w:rsidR="00000000" w:rsidRDefault="00FC7B07">
      <w:pPr>
        <w:numPr>
          <w:ilvl w:val="0"/>
          <w:numId w:val="1"/>
        </w:numPr>
        <w:kinsoku w:val="0"/>
        <w:overflowPunct w:val="0"/>
        <w:autoSpaceDE/>
        <w:autoSpaceDN/>
        <w:adjustRightInd/>
        <w:spacing w:before="281" w:line="293"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La licenciada Gina Ramí</w:t>
      </w:r>
      <w:r>
        <w:rPr>
          <w:rFonts w:ascii="Verdana" w:hAnsi="Verdana" w:cs="Verdana"/>
          <w:sz w:val="24"/>
          <w:szCs w:val="24"/>
          <w:lang w:val="es-ES" w:eastAsia="es-ES"/>
        </w:rPr>
        <w:t>rez jefe del Departamento de Administración de concesiones induce a error a la Junta Directiva del Consejo en la Sesión 14-2008 del 26 de febrero de 2008, pues certifica de manera incompleta e imprecisa la información del expediente de la Ruta 1505, pues i</w:t>
      </w:r>
      <w:r>
        <w:rPr>
          <w:rFonts w:ascii="Verdana" w:hAnsi="Verdana" w:cs="Verdana"/>
          <w:sz w:val="24"/>
          <w:szCs w:val="24"/>
          <w:lang w:val="es-ES" w:eastAsia="es-ES"/>
        </w:rPr>
        <w:t>ncorpora dentro del recorrido de ese permiso la localidad de Tamarindo, cuando desde un inicio siempre fue Liberia-Flamingo y viceversa, lo que lo deja en estado de indefensión.</w:t>
      </w:r>
    </w:p>
    <w:p w:rsidR="00000000" w:rsidRDefault="00FC7B07">
      <w:pPr>
        <w:numPr>
          <w:ilvl w:val="0"/>
          <w:numId w:val="2"/>
        </w:numPr>
        <w:kinsoku w:val="0"/>
        <w:overflowPunct w:val="0"/>
        <w:autoSpaceDE/>
        <w:autoSpaceDN/>
        <w:adjustRightInd/>
        <w:spacing w:before="308" w:line="286"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Indica que mediante Decreto Número 37737-MOPT, de la Gaceta Número 133 d</w:t>
      </w:r>
      <w:r>
        <w:rPr>
          <w:rFonts w:ascii="Verdana" w:hAnsi="Verdana" w:cs="Verdana"/>
          <w:sz w:val="24"/>
          <w:szCs w:val="24"/>
          <w:lang w:val="es-ES" w:eastAsia="es-ES"/>
        </w:rPr>
        <w:t>el jueves 11 de julio de 2013 figura él en la lista de permisionarios aptos para participar en el Procedo Especial Abreviado, dentro de la Provincia de Guanacaste conforme el artículo 20 de la Sesión 3042.</w:t>
      </w:r>
    </w:p>
    <w:p w:rsidR="00000000" w:rsidRDefault="00FC7B07">
      <w:pPr>
        <w:numPr>
          <w:ilvl w:val="0"/>
          <w:numId w:val="1"/>
        </w:numPr>
        <w:kinsoku w:val="0"/>
        <w:overflowPunct w:val="0"/>
        <w:autoSpaceDE/>
        <w:autoSpaceDN/>
        <w:adjustRightInd/>
        <w:spacing w:before="307" w:line="293"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Solicita se acoja el recurso presentado anul</w:t>
      </w:r>
      <w:r>
        <w:rPr>
          <w:rFonts w:ascii="Verdana" w:hAnsi="Verdana" w:cs="Verdana"/>
          <w:sz w:val="24"/>
          <w:szCs w:val="24"/>
          <w:lang w:val="es-ES" w:eastAsia="es-ES"/>
        </w:rPr>
        <w:t>ándose el acto administrativo impugnado y se mantenga su condición de permisionario.</w:t>
      </w:r>
    </w:p>
    <w:p w:rsidR="00000000" w:rsidRDefault="00FC7B07" w:rsidP="00451524">
      <w:pPr>
        <w:kinsoku w:val="0"/>
        <w:overflowPunct w:val="0"/>
        <w:autoSpaceDE/>
        <w:autoSpaceDN/>
        <w:adjustRightInd/>
        <w:spacing w:before="326" w:after="1238" w:line="293"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TERCERO: </w:t>
      </w:r>
      <w:r>
        <w:rPr>
          <w:rFonts w:ascii="Verdana" w:hAnsi="Verdana" w:cs="Verdana"/>
          <w:sz w:val="24"/>
          <w:szCs w:val="24"/>
          <w:lang w:val="es-ES" w:eastAsia="es-ES"/>
        </w:rPr>
        <w:t xml:space="preserve">Mediante acuerdo </w:t>
      </w:r>
      <w:r>
        <w:rPr>
          <w:rFonts w:ascii="Verdana" w:hAnsi="Verdana" w:cs="Verdana"/>
          <w:b/>
          <w:bCs/>
          <w:sz w:val="24"/>
          <w:szCs w:val="24"/>
          <w:lang w:val="es-ES" w:eastAsia="es-ES"/>
        </w:rPr>
        <w:t xml:space="preserve">8.2 de la Sesión Ordinaria 63-2014 celebrada el día 29 de octubre de 2014, </w:t>
      </w:r>
      <w:r>
        <w:rPr>
          <w:rFonts w:ascii="Verdana" w:hAnsi="Verdana" w:cs="Verdana"/>
          <w:sz w:val="24"/>
          <w:szCs w:val="24"/>
          <w:lang w:val="es-ES" w:eastAsia="es-ES"/>
        </w:rPr>
        <w:t>por la Junta Directiva del CTP, conoce y avala el oficio DAJ2014002168</w:t>
      </w:r>
      <w:r>
        <w:rPr>
          <w:rFonts w:ascii="Verdana" w:hAnsi="Verdana" w:cs="Verdana"/>
          <w:sz w:val="24"/>
          <w:szCs w:val="24"/>
          <w:lang w:val="es-ES" w:eastAsia="es-ES"/>
        </w:rPr>
        <w:t xml:space="preserve"> de la Dirección de Asuntos Jurídicos y rechaza el Recurso de Revocatoria por falta de Legitimación del Recurrente y la Nulidad por no encontrarse vicio alguno. (Léanse folios 1 y del 5 al 12 del expediente administrativo)</w:t>
      </w:r>
    </w:p>
    <w:p w:rsidR="00000000" w:rsidRDefault="00FC7B07">
      <w:pPr>
        <w:widowControl/>
        <w:rPr>
          <w:sz w:val="24"/>
          <w:szCs w:val="24"/>
        </w:rPr>
        <w:sectPr w:rsidR="00000000">
          <w:pgSz w:w="12240" w:h="15840"/>
          <w:pgMar w:top="1440" w:right="1629" w:bottom="204" w:left="1611" w:header="720" w:footer="720" w:gutter="0"/>
          <w:cols w:space="720"/>
          <w:noEndnote/>
        </w:sectPr>
      </w:pPr>
    </w:p>
    <w:p w:rsidR="00000000" w:rsidRDefault="00FC7B07">
      <w:pPr>
        <w:tabs>
          <w:tab w:val="right" w:pos="3096"/>
        </w:tabs>
        <w:kinsoku w:val="0"/>
        <w:overflowPunct w:val="0"/>
        <w:autoSpaceDE/>
        <w:autoSpaceDN/>
        <w:adjustRightInd/>
        <w:spacing w:before="4" w:line="239" w:lineRule="exact"/>
        <w:textAlignment w:val="baseline"/>
        <w:rPr>
          <w:rFonts w:ascii="Verdana" w:hAnsi="Verdana" w:cs="Verdana"/>
          <w:lang w:val="es-ES" w:eastAsia="es-ES"/>
        </w:rPr>
      </w:pPr>
    </w:p>
    <w:p w:rsidR="00000000" w:rsidRDefault="00FC7B07">
      <w:pPr>
        <w:widowControl/>
        <w:rPr>
          <w:sz w:val="24"/>
          <w:szCs w:val="24"/>
        </w:rPr>
        <w:sectPr w:rsidR="00000000">
          <w:type w:val="continuous"/>
          <w:pgSz w:w="12240" w:h="15840"/>
          <w:pgMar w:top="1440" w:right="1745" w:bottom="204" w:left="7415" w:header="720" w:footer="720" w:gutter="0"/>
          <w:cols w:space="720"/>
          <w:noEndnote/>
        </w:sectPr>
      </w:pPr>
    </w:p>
    <w:p w:rsidR="00000000" w:rsidRDefault="00FC7B07">
      <w:pPr>
        <w:kinsoku w:val="0"/>
        <w:overflowPunct w:val="0"/>
        <w:autoSpaceDE/>
        <w:autoSpaceDN/>
        <w:adjustRightInd/>
        <w:spacing w:before="5" w:line="292"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CUARTO: </w:t>
      </w:r>
      <w:r>
        <w:rPr>
          <w:rFonts w:ascii="Verdana" w:hAnsi="Verdana" w:cs="Verdana"/>
          <w:sz w:val="24"/>
          <w:szCs w:val="24"/>
          <w:lang w:val="es-ES" w:eastAsia="es-ES"/>
        </w:rPr>
        <w:t xml:space="preserve">A folio 14 del expediente se encuentra fotocopia del acuerdo </w:t>
      </w:r>
      <w:r>
        <w:rPr>
          <w:rFonts w:ascii="Verdana" w:hAnsi="Verdana" w:cs="Verdana"/>
          <w:b/>
          <w:bCs/>
          <w:sz w:val="24"/>
          <w:szCs w:val="24"/>
          <w:lang w:val="es-ES" w:eastAsia="es-ES"/>
        </w:rPr>
        <w:t xml:space="preserve">20 de la Sesión 3042 de 22 de mayo de 1996 </w:t>
      </w:r>
      <w:r>
        <w:rPr>
          <w:rFonts w:ascii="Verdana" w:hAnsi="Verdana" w:cs="Verdana"/>
          <w:sz w:val="24"/>
          <w:szCs w:val="24"/>
          <w:lang w:val="es-ES" w:eastAsia="es-ES"/>
        </w:rPr>
        <w:t xml:space="preserve">en el que la Comisión Técnica de Transportes se aparta del criterio técnico del Departamento de Transporte Remunerado de </w:t>
      </w:r>
      <w:r>
        <w:rPr>
          <w:rFonts w:ascii="Verdana" w:hAnsi="Verdana" w:cs="Verdana"/>
          <w:sz w:val="24"/>
          <w:szCs w:val="24"/>
          <w:lang w:val="es-ES" w:eastAsia="es-ES"/>
        </w:rPr>
        <w:t xml:space="preserve">Personas y otorga un </w:t>
      </w:r>
      <w:r>
        <w:rPr>
          <w:rFonts w:ascii="Verdana" w:hAnsi="Verdana" w:cs="Verdana"/>
          <w:b/>
          <w:bCs/>
          <w:sz w:val="24"/>
          <w:szCs w:val="24"/>
          <w:lang w:val="es-ES" w:eastAsia="es-ES"/>
        </w:rPr>
        <w:t xml:space="preserve">permiso de operación en la ruta Liberia y plaza Tamarindo </w:t>
      </w:r>
      <w:r>
        <w:rPr>
          <w:rFonts w:ascii="Verdana" w:hAnsi="Verdana" w:cs="Verdana"/>
          <w:sz w:val="24"/>
          <w:szCs w:val="24"/>
          <w:lang w:val="es-ES" w:eastAsia="es-ES"/>
        </w:rPr>
        <w:t xml:space="preserve">al </w:t>
      </w:r>
      <w:r>
        <w:rPr>
          <w:rFonts w:ascii="Verdana" w:hAnsi="Verdana" w:cs="Verdana"/>
          <w:b/>
          <w:bCs/>
          <w:sz w:val="24"/>
          <w:szCs w:val="24"/>
          <w:lang w:val="es-ES" w:eastAsia="es-ES"/>
        </w:rPr>
        <w:t>Señor O</w:t>
      </w:r>
      <w:r w:rsidR="00451524">
        <w:rPr>
          <w:rFonts w:ascii="Verdana" w:hAnsi="Verdana" w:cs="Verdana"/>
          <w:b/>
          <w:bCs/>
          <w:sz w:val="24"/>
          <w:szCs w:val="24"/>
          <w:lang w:val="es-ES" w:eastAsia="es-ES"/>
        </w:rPr>
        <w:t>.G.P.,</w:t>
      </w:r>
      <w:r>
        <w:rPr>
          <w:rFonts w:ascii="Verdana" w:hAnsi="Verdana" w:cs="Verdana"/>
          <w:b/>
          <w:bCs/>
          <w:sz w:val="24"/>
          <w:szCs w:val="24"/>
          <w:lang w:val="es-ES" w:eastAsia="es-ES"/>
        </w:rPr>
        <w:t xml:space="preserve"> </w:t>
      </w:r>
      <w:r>
        <w:rPr>
          <w:rFonts w:ascii="Verdana" w:hAnsi="Verdana" w:cs="Verdana"/>
          <w:sz w:val="24"/>
          <w:szCs w:val="24"/>
          <w:lang w:val="es-ES" w:eastAsia="es-ES"/>
        </w:rPr>
        <w:t>por un año mientras se da el proceso Licitatorio.</w:t>
      </w:r>
    </w:p>
    <w:p w:rsidR="00000000" w:rsidRDefault="00FC7B07">
      <w:pPr>
        <w:kinsoku w:val="0"/>
        <w:overflowPunct w:val="0"/>
        <w:autoSpaceDE/>
        <w:autoSpaceDN/>
        <w:adjustRightInd/>
        <w:spacing w:before="311" w:line="291"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QUINTO: </w:t>
      </w:r>
      <w:r>
        <w:rPr>
          <w:rFonts w:ascii="Verdana" w:hAnsi="Verdana" w:cs="Verdana"/>
          <w:sz w:val="24"/>
          <w:szCs w:val="24"/>
          <w:lang w:val="es-ES" w:eastAsia="es-ES"/>
        </w:rPr>
        <w:t xml:space="preserve">A folios 16 y 17 del expediente se encuentra fotocopia del acuerdo </w:t>
      </w:r>
      <w:r>
        <w:rPr>
          <w:rFonts w:ascii="Verdana" w:hAnsi="Verdana" w:cs="Verdana"/>
          <w:b/>
          <w:bCs/>
          <w:sz w:val="24"/>
          <w:szCs w:val="24"/>
          <w:lang w:val="es-ES" w:eastAsia="es-ES"/>
        </w:rPr>
        <w:t>06 de la Sesió</w:t>
      </w:r>
      <w:r>
        <w:rPr>
          <w:rFonts w:ascii="Verdana" w:hAnsi="Verdana" w:cs="Verdana"/>
          <w:b/>
          <w:bCs/>
          <w:sz w:val="24"/>
          <w:szCs w:val="24"/>
          <w:lang w:val="es-ES" w:eastAsia="es-ES"/>
        </w:rPr>
        <w:t xml:space="preserve">n 3079 de 20 de noviembre de 1996 </w:t>
      </w:r>
      <w:r>
        <w:rPr>
          <w:rFonts w:ascii="Verdana" w:hAnsi="Verdana" w:cs="Verdana"/>
          <w:sz w:val="24"/>
          <w:szCs w:val="24"/>
          <w:lang w:val="es-ES" w:eastAsia="es-ES"/>
        </w:rPr>
        <w:t>en el que la Comisión Técnica de Transportes acuerda revocar el acuerdo 20 de la Sesión 3042 de 22 de mayo de 1996 y retrotraer el asunto a su estado original.</w:t>
      </w:r>
    </w:p>
    <w:p w:rsidR="00000000" w:rsidRDefault="00FC7B07">
      <w:pPr>
        <w:kinsoku w:val="0"/>
        <w:overflowPunct w:val="0"/>
        <w:autoSpaceDE/>
        <w:autoSpaceDN/>
        <w:adjustRightInd/>
        <w:spacing w:before="302" w:line="291"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SEXTO: </w:t>
      </w:r>
      <w:r>
        <w:rPr>
          <w:rFonts w:ascii="Verdana" w:hAnsi="Verdana" w:cs="Verdana"/>
          <w:sz w:val="24"/>
          <w:szCs w:val="24"/>
          <w:lang w:val="es-ES" w:eastAsia="es-ES"/>
        </w:rPr>
        <w:t>A folio 18 del expediente se encuentra fotocopia del ac</w:t>
      </w:r>
      <w:r>
        <w:rPr>
          <w:rFonts w:ascii="Verdana" w:hAnsi="Verdana" w:cs="Verdana"/>
          <w:sz w:val="24"/>
          <w:szCs w:val="24"/>
          <w:lang w:val="es-ES" w:eastAsia="es-ES"/>
        </w:rPr>
        <w:t xml:space="preserve">uerdo </w:t>
      </w:r>
      <w:r>
        <w:rPr>
          <w:rFonts w:ascii="Verdana" w:hAnsi="Verdana" w:cs="Verdana"/>
          <w:b/>
          <w:bCs/>
          <w:sz w:val="24"/>
          <w:szCs w:val="24"/>
          <w:lang w:val="es-ES" w:eastAsia="es-ES"/>
        </w:rPr>
        <w:t xml:space="preserve">14 de la Sesión 3127 de 8 de agosto de 1997 </w:t>
      </w:r>
      <w:r>
        <w:rPr>
          <w:rFonts w:ascii="Verdana" w:hAnsi="Verdana" w:cs="Verdana"/>
          <w:sz w:val="24"/>
          <w:szCs w:val="24"/>
          <w:lang w:val="es-ES" w:eastAsia="es-ES"/>
        </w:rPr>
        <w:t>en el que la Comisión Técnica de Transportes acuerda anular el acuerdo 20 de la Sesión 3042 de 22 de mayo de 1996 y retrotraer el asunto a su estado original, otorgando audiencia a la Amparada.</w:t>
      </w:r>
    </w:p>
    <w:p w:rsidR="00000000" w:rsidRDefault="00FC7B07">
      <w:pPr>
        <w:kinsoku w:val="0"/>
        <w:overflowPunct w:val="0"/>
        <w:autoSpaceDE/>
        <w:autoSpaceDN/>
        <w:adjustRightInd/>
        <w:spacing w:before="302" w:line="292"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SETIMO: </w:t>
      </w:r>
      <w:r>
        <w:rPr>
          <w:rFonts w:ascii="Verdana" w:hAnsi="Verdana" w:cs="Verdana"/>
          <w:sz w:val="24"/>
          <w:szCs w:val="24"/>
          <w:lang w:val="es-ES" w:eastAsia="es-ES"/>
        </w:rPr>
        <w:t>A fo</w:t>
      </w:r>
      <w:r>
        <w:rPr>
          <w:rFonts w:ascii="Verdana" w:hAnsi="Verdana" w:cs="Verdana"/>
          <w:sz w:val="24"/>
          <w:szCs w:val="24"/>
          <w:lang w:val="es-ES" w:eastAsia="es-ES"/>
        </w:rPr>
        <w:t>lio 36 del expediente consta certificación del Departamento de Administración de Concesiones y permisos en el que se indica que el permiso otorgado al señor O</w:t>
      </w:r>
      <w:r w:rsidR="00451524">
        <w:rPr>
          <w:rFonts w:ascii="Verdana" w:hAnsi="Verdana" w:cs="Verdana"/>
          <w:sz w:val="24"/>
          <w:szCs w:val="24"/>
          <w:lang w:val="es-ES" w:eastAsia="es-ES"/>
        </w:rPr>
        <w:t>.G.P.,</w:t>
      </w:r>
      <w:r>
        <w:rPr>
          <w:rFonts w:ascii="Verdana" w:hAnsi="Verdana" w:cs="Verdana"/>
          <w:sz w:val="24"/>
          <w:szCs w:val="24"/>
          <w:lang w:val="es-ES" w:eastAsia="es-ES"/>
        </w:rPr>
        <w:t xml:space="preserve"> mediante el acuerdo </w:t>
      </w:r>
      <w:r>
        <w:rPr>
          <w:rFonts w:ascii="Verdana" w:hAnsi="Verdana" w:cs="Verdana"/>
          <w:b/>
          <w:bCs/>
          <w:sz w:val="24"/>
          <w:szCs w:val="24"/>
          <w:lang w:val="es-ES" w:eastAsia="es-ES"/>
        </w:rPr>
        <w:t>20 de la Sesión 3042 de 22 de mayo de 1996, fue revocado por l</w:t>
      </w:r>
      <w:r>
        <w:rPr>
          <w:rFonts w:ascii="Verdana" w:hAnsi="Verdana" w:cs="Verdana"/>
          <w:b/>
          <w:bCs/>
          <w:sz w:val="24"/>
          <w:szCs w:val="24"/>
          <w:lang w:val="es-ES" w:eastAsia="es-ES"/>
        </w:rPr>
        <w:t xml:space="preserve">os acuerdos 06 de la Sesión 3079 de 20 de noviembre de 1996 y 14 de la Sesión 3127 de 8 de agosto de 1997, </w:t>
      </w:r>
      <w:r>
        <w:rPr>
          <w:rFonts w:ascii="Verdana" w:hAnsi="Verdana" w:cs="Verdana"/>
          <w:sz w:val="24"/>
          <w:szCs w:val="24"/>
          <w:lang w:val="es-ES" w:eastAsia="es-ES"/>
        </w:rPr>
        <w:t xml:space="preserve">todos de la extinta Comisión Técnica de Transportes y que el </w:t>
      </w:r>
      <w:r>
        <w:rPr>
          <w:rFonts w:ascii="Verdana" w:hAnsi="Verdana" w:cs="Verdana"/>
          <w:b/>
          <w:bCs/>
          <w:sz w:val="24"/>
          <w:szCs w:val="24"/>
          <w:lang w:val="es-ES" w:eastAsia="es-ES"/>
        </w:rPr>
        <w:t xml:space="preserve">operador de la ruta Liberia-Playa Tamarindo </w:t>
      </w:r>
      <w:r>
        <w:rPr>
          <w:rFonts w:ascii="Verdana" w:hAnsi="Verdana" w:cs="Verdana"/>
          <w:sz w:val="24"/>
          <w:szCs w:val="24"/>
          <w:lang w:val="es-ES" w:eastAsia="es-ES"/>
        </w:rPr>
        <w:t xml:space="preserve">es la empresa </w:t>
      </w:r>
      <w:r>
        <w:rPr>
          <w:rFonts w:ascii="Verdana" w:hAnsi="Verdana" w:cs="Verdana"/>
          <w:b/>
          <w:bCs/>
          <w:sz w:val="24"/>
          <w:szCs w:val="24"/>
          <w:lang w:val="es-ES" w:eastAsia="es-ES"/>
        </w:rPr>
        <w:t>T</w:t>
      </w:r>
      <w:r w:rsidR="00451524">
        <w:rPr>
          <w:rFonts w:ascii="Verdana" w:hAnsi="Verdana" w:cs="Verdana"/>
          <w:b/>
          <w:bCs/>
          <w:sz w:val="24"/>
          <w:szCs w:val="24"/>
          <w:lang w:val="es-ES" w:eastAsia="es-ES"/>
        </w:rPr>
        <w:t>.L.P.L.</w:t>
      </w:r>
      <w:r>
        <w:rPr>
          <w:rFonts w:ascii="Verdana" w:hAnsi="Verdana" w:cs="Verdana"/>
          <w:b/>
          <w:bCs/>
          <w:sz w:val="24"/>
          <w:szCs w:val="24"/>
          <w:lang w:val="es-ES" w:eastAsia="es-ES"/>
        </w:rPr>
        <w:t>, seg</w:t>
      </w:r>
      <w:r>
        <w:rPr>
          <w:rFonts w:ascii="Verdana" w:hAnsi="Verdana" w:cs="Verdana"/>
          <w:b/>
          <w:bCs/>
          <w:sz w:val="24"/>
          <w:szCs w:val="24"/>
          <w:lang w:val="es-ES" w:eastAsia="es-ES"/>
        </w:rPr>
        <w:t xml:space="preserve">ún acuerdo 01 de la Sesión 3189 del 7 de abril de 1998, </w:t>
      </w:r>
      <w:r>
        <w:rPr>
          <w:rFonts w:ascii="Verdana" w:hAnsi="Verdana" w:cs="Verdana"/>
          <w:sz w:val="24"/>
          <w:szCs w:val="24"/>
          <w:lang w:val="es-ES" w:eastAsia="es-ES"/>
        </w:rPr>
        <w:t>(acuerdo este último que se puede ver a folios del 19 al 21 del expediente administrativo)</w:t>
      </w:r>
    </w:p>
    <w:p w:rsidR="00000000" w:rsidRDefault="00FC7B07">
      <w:pPr>
        <w:kinsoku w:val="0"/>
        <w:overflowPunct w:val="0"/>
        <w:autoSpaceDE/>
        <w:autoSpaceDN/>
        <w:adjustRightInd/>
        <w:spacing w:before="270" w:line="292" w:lineRule="exact"/>
        <w:ind w:left="72" w:right="72"/>
        <w:jc w:val="both"/>
        <w:textAlignment w:val="baseline"/>
        <w:rPr>
          <w:rFonts w:ascii="Verdana" w:hAnsi="Verdana" w:cs="Verdana"/>
          <w:b/>
          <w:bCs/>
          <w:sz w:val="24"/>
          <w:szCs w:val="24"/>
          <w:lang w:val="es-ES" w:eastAsia="es-ES"/>
        </w:rPr>
      </w:pPr>
      <w:r>
        <w:rPr>
          <w:rFonts w:ascii="Verdana" w:hAnsi="Verdana" w:cs="Verdana"/>
          <w:b/>
          <w:bCs/>
          <w:sz w:val="24"/>
          <w:szCs w:val="24"/>
          <w:lang w:val="es-ES" w:eastAsia="es-ES"/>
        </w:rPr>
        <w:t xml:space="preserve">OCTAVO: </w:t>
      </w:r>
      <w:r>
        <w:rPr>
          <w:rFonts w:ascii="Verdana" w:hAnsi="Verdana" w:cs="Verdana"/>
          <w:sz w:val="24"/>
          <w:szCs w:val="24"/>
          <w:lang w:val="es-ES" w:eastAsia="es-ES"/>
        </w:rPr>
        <w:t>A folios del 53 al 56 se encuentra fotocopia del acuerdo 6.1 de la Sesión 66-2006 de 31 de octubre de</w:t>
      </w:r>
      <w:r>
        <w:rPr>
          <w:rFonts w:ascii="Verdana" w:hAnsi="Verdana" w:cs="Verdana"/>
          <w:sz w:val="24"/>
          <w:szCs w:val="24"/>
          <w:lang w:val="es-ES" w:eastAsia="es-ES"/>
        </w:rPr>
        <w:t xml:space="preserve">l 2006, en el que se rechaza solicitud de convalidación de acuerdo por resultar éste inexistente, dejándose claro la anulación del acuerdo de Comisión Técnica </w:t>
      </w:r>
      <w:r>
        <w:rPr>
          <w:rFonts w:ascii="Verdana" w:hAnsi="Verdana" w:cs="Verdana"/>
          <w:b/>
          <w:bCs/>
          <w:sz w:val="24"/>
          <w:szCs w:val="24"/>
          <w:lang w:val="es-ES" w:eastAsia="es-ES"/>
        </w:rPr>
        <w:t>N° 20 de la Sesión 3042 de 22 de mayo de 1996.</w:t>
      </w:r>
    </w:p>
    <w:p w:rsidR="00000000" w:rsidRDefault="00FC7B07">
      <w:pPr>
        <w:kinsoku w:val="0"/>
        <w:overflowPunct w:val="0"/>
        <w:autoSpaceDE/>
        <w:autoSpaceDN/>
        <w:adjustRightInd/>
        <w:spacing w:before="329" w:after="959" w:line="292" w:lineRule="exact"/>
        <w:ind w:left="72" w:right="72"/>
        <w:jc w:val="both"/>
        <w:textAlignment w:val="baseline"/>
        <w:rPr>
          <w:rFonts w:ascii="Verdana" w:hAnsi="Verdana" w:cs="Verdana"/>
          <w:b/>
          <w:bCs/>
          <w:spacing w:val="2"/>
          <w:sz w:val="24"/>
          <w:szCs w:val="24"/>
          <w:lang w:val="es-ES" w:eastAsia="es-ES"/>
        </w:rPr>
      </w:pPr>
      <w:r>
        <w:rPr>
          <w:rFonts w:ascii="Verdana" w:hAnsi="Verdana" w:cs="Verdana"/>
          <w:b/>
          <w:bCs/>
          <w:spacing w:val="2"/>
          <w:sz w:val="24"/>
          <w:szCs w:val="24"/>
          <w:lang w:val="es-ES" w:eastAsia="es-ES"/>
        </w:rPr>
        <w:t xml:space="preserve">NOVENO: </w:t>
      </w:r>
      <w:r>
        <w:rPr>
          <w:rFonts w:ascii="Verdana" w:hAnsi="Verdana" w:cs="Verdana"/>
          <w:spacing w:val="2"/>
          <w:sz w:val="24"/>
          <w:szCs w:val="24"/>
          <w:lang w:val="es-ES" w:eastAsia="es-ES"/>
        </w:rPr>
        <w:t>A folio 186 del expediente consta certific</w:t>
      </w:r>
      <w:r>
        <w:rPr>
          <w:rFonts w:ascii="Verdana" w:hAnsi="Verdana" w:cs="Verdana"/>
          <w:spacing w:val="2"/>
          <w:sz w:val="24"/>
          <w:szCs w:val="24"/>
          <w:lang w:val="es-ES" w:eastAsia="es-ES"/>
        </w:rPr>
        <w:t xml:space="preserve">ación del Departamento de Administración de Concesiones y permisos en el que se indica que revisado el expediente de la ruta N°1505 aparece la empresa </w:t>
      </w:r>
      <w:r>
        <w:rPr>
          <w:rFonts w:ascii="Verdana" w:hAnsi="Verdana" w:cs="Verdana"/>
          <w:b/>
          <w:bCs/>
          <w:spacing w:val="2"/>
          <w:sz w:val="24"/>
          <w:szCs w:val="24"/>
          <w:lang w:val="es-ES" w:eastAsia="es-ES"/>
        </w:rPr>
        <w:t>T</w:t>
      </w:r>
      <w:r w:rsidR="00451524">
        <w:rPr>
          <w:rFonts w:ascii="Verdana" w:hAnsi="Verdana" w:cs="Verdana"/>
          <w:b/>
          <w:bCs/>
          <w:spacing w:val="2"/>
          <w:sz w:val="24"/>
          <w:szCs w:val="24"/>
          <w:lang w:val="es-ES" w:eastAsia="es-ES"/>
        </w:rPr>
        <w:t>.L.P.L.</w:t>
      </w:r>
      <w:r>
        <w:rPr>
          <w:rFonts w:ascii="Verdana" w:hAnsi="Verdana" w:cs="Verdana"/>
          <w:b/>
          <w:bCs/>
          <w:spacing w:val="2"/>
          <w:sz w:val="24"/>
          <w:szCs w:val="24"/>
          <w:lang w:val="es-ES" w:eastAsia="es-ES"/>
        </w:rPr>
        <w:t>, como permisionaria de la ruta descrita como Liberia-Tamarindo-Flamingo y V</w:t>
      </w:r>
      <w:r>
        <w:rPr>
          <w:rFonts w:ascii="Verdana" w:hAnsi="Verdana" w:cs="Verdana"/>
          <w:b/>
          <w:bCs/>
          <w:spacing w:val="2"/>
          <w:sz w:val="24"/>
          <w:szCs w:val="24"/>
          <w:lang w:val="es-ES" w:eastAsia="es-ES"/>
        </w:rPr>
        <w:t>iceversa.</w:t>
      </w:r>
    </w:p>
    <w:p w:rsidR="00000000" w:rsidRDefault="00FC7B07">
      <w:pPr>
        <w:widowControl/>
        <w:rPr>
          <w:sz w:val="24"/>
          <w:szCs w:val="24"/>
        </w:rPr>
        <w:sectPr w:rsidR="00000000">
          <w:pgSz w:w="12240" w:h="15840"/>
          <w:pgMar w:top="1440" w:right="1613" w:bottom="260" w:left="1627" w:header="720" w:footer="720" w:gutter="0"/>
          <w:cols w:space="720"/>
          <w:noEndnote/>
        </w:sectPr>
      </w:pPr>
    </w:p>
    <w:p w:rsidR="00000000" w:rsidRDefault="00FC7B07">
      <w:pPr>
        <w:kinsoku w:val="0"/>
        <w:overflowPunct w:val="0"/>
        <w:autoSpaceDE/>
        <w:autoSpaceDN/>
        <w:adjustRightInd/>
        <w:spacing w:before="14" w:line="292"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DECIMO: </w:t>
      </w:r>
      <w:r>
        <w:rPr>
          <w:rFonts w:ascii="Verdana" w:hAnsi="Verdana" w:cs="Verdana"/>
          <w:sz w:val="24"/>
          <w:szCs w:val="24"/>
          <w:lang w:val="es-ES" w:eastAsia="es-ES"/>
        </w:rPr>
        <w:t xml:space="preserve">Mediante escrito presentado en el Tribunal </w:t>
      </w:r>
      <w:r>
        <w:rPr>
          <w:rFonts w:ascii="Verdana" w:hAnsi="Verdana" w:cs="Verdana"/>
          <w:sz w:val="24"/>
          <w:szCs w:val="24"/>
          <w:lang w:val="es-ES" w:eastAsia="es-ES"/>
        </w:rPr>
        <w:t xml:space="preserve">Administrativo de Transporte en fecha 5 de noviembre de 2014, se apersona el Recurrente </w:t>
      </w:r>
      <w:proofErr w:type="gramStart"/>
      <w:r>
        <w:rPr>
          <w:rFonts w:ascii="Verdana" w:hAnsi="Verdana" w:cs="Verdana"/>
          <w:sz w:val="24"/>
          <w:szCs w:val="24"/>
          <w:lang w:val="es-ES" w:eastAsia="es-ES"/>
        </w:rPr>
        <w:t>e</w:t>
      </w:r>
      <w:proofErr w:type="gramEnd"/>
      <w:r>
        <w:rPr>
          <w:rFonts w:ascii="Verdana" w:hAnsi="Verdana" w:cs="Verdana"/>
          <w:sz w:val="24"/>
          <w:szCs w:val="24"/>
          <w:lang w:val="es-ES" w:eastAsia="es-ES"/>
        </w:rPr>
        <w:t xml:space="preserve"> indica a los Jueces que ratifica todos y cada uno de los puntos alegados en su recurso.</w:t>
      </w:r>
    </w:p>
    <w:p w:rsidR="00000000" w:rsidRDefault="00FC7B07">
      <w:pPr>
        <w:kinsoku w:val="0"/>
        <w:overflowPunct w:val="0"/>
        <w:autoSpaceDE/>
        <w:autoSpaceDN/>
        <w:adjustRightInd/>
        <w:spacing w:before="295" w:line="292" w:lineRule="exact"/>
        <w:ind w:left="72"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UNDECIMO: </w:t>
      </w:r>
      <w:r>
        <w:rPr>
          <w:rFonts w:ascii="Verdana" w:hAnsi="Verdana" w:cs="Verdana"/>
          <w:sz w:val="24"/>
          <w:szCs w:val="24"/>
          <w:lang w:val="es-ES" w:eastAsia="es-ES"/>
        </w:rPr>
        <w:t>En los procedimientos seguidos se han observado las prescripciones l</w:t>
      </w:r>
      <w:r>
        <w:rPr>
          <w:rFonts w:ascii="Verdana" w:hAnsi="Verdana" w:cs="Verdana"/>
          <w:sz w:val="24"/>
          <w:szCs w:val="24"/>
          <w:lang w:val="es-ES" w:eastAsia="es-ES"/>
        </w:rPr>
        <w:t>egales.</w:t>
      </w:r>
    </w:p>
    <w:p w:rsidR="00000000" w:rsidRDefault="00FC7B07">
      <w:pPr>
        <w:kinsoku w:val="0"/>
        <w:overflowPunct w:val="0"/>
        <w:autoSpaceDE/>
        <w:autoSpaceDN/>
        <w:adjustRightInd/>
        <w:spacing w:before="289" w:line="292" w:lineRule="exact"/>
        <w:ind w:left="72" w:right="72"/>
        <w:textAlignment w:val="baseline"/>
        <w:rPr>
          <w:rFonts w:ascii="Verdana" w:hAnsi="Verdana" w:cs="Verdana"/>
          <w:spacing w:val="2"/>
          <w:sz w:val="24"/>
          <w:szCs w:val="24"/>
          <w:lang w:val="es-ES" w:eastAsia="es-ES"/>
        </w:rPr>
      </w:pPr>
      <w:r>
        <w:rPr>
          <w:rFonts w:ascii="Verdana" w:hAnsi="Verdana" w:cs="Verdana"/>
          <w:spacing w:val="2"/>
          <w:sz w:val="24"/>
          <w:szCs w:val="24"/>
          <w:lang w:val="es-ES" w:eastAsia="es-ES"/>
        </w:rPr>
        <w:t>Redacta la Juez Pérez Peláez; y,</w:t>
      </w:r>
    </w:p>
    <w:p w:rsidR="00000000" w:rsidRDefault="00FC7B07">
      <w:pPr>
        <w:kinsoku w:val="0"/>
        <w:overflowPunct w:val="0"/>
        <w:autoSpaceDE/>
        <w:autoSpaceDN/>
        <w:adjustRightInd/>
        <w:spacing w:before="297" w:line="285" w:lineRule="exact"/>
        <w:ind w:left="72" w:right="72"/>
        <w:jc w:val="center"/>
        <w:textAlignment w:val="baseline"/>
        <w:rPr>
          <w:rFonts w:ascii="Verdana" w:hAnsi="Verdana" w:cs="Verdana"/>
          <w:b/>
          <w:bCs/>
          <w:spacing w:val="-1"/>
          <w:sz w:val="24"/>
          <w:szCs w:val="24"/>
          <w:lang w:val="es-ES" w:eastAsia="es-ES"/>
        </w:rPr>
      </w:pPr>
      <w:r>
        <w:rPr>
          <w:rFonts w:ascii="Verdana" w:hAnsi="Verdana" w:cs="Verdana"/>
          <w:b/>
          <w:bCs/>
          <w:spacing w:val="-1"/>
          <w:sz w:val="24"/>
          <w:szCs w:val="24"/>
          <w:lang w:val="es-ES" w:eastAsia="es-ES"/>
        </w:rPr>
        <w:t>CONSIDERANDO:</w:t>
      </w:r>
    </w:p>
    <w:p w:rsidR="00000000" w:rsidRDefault="00FC7B07">
      <w:pPr>
        <w:numPr>
          <w:ilvl w:val="0"/>
          <w:numId w:val="3"/>
        </w:numPr>
        <w:kinsoku w:val="0"/>
        <w:overflowPunct w:val="0"/>
        <w:autoSpaceDE/>
        <w:autoSpaceDN/>
        <w:adjustRightInd/>
        <w:spacing w:before="296" w:line="292" w:lineRule="exact"/>
        <w:ind w:right="72"/>
        <w:jc w:val="both"/>
        <w:textAlignment w:val="baseline"/>
        <w:rPr>
          <w:rFonts w:ascii="Verdana" w:hAnsi="Verdana" w:cs="Verdana"/>
          <w:spacing w:val="-6"/>
          <w:sz w:val="24"/>
          <w:szCs w:val="24"/>
          <w:lang w:val="es-ES" w:eastAsia="es-ES"/>
        </w:rPr>
      </w:pPr>
      <w:r>
        <w:rPr>
          <w:rFonts w:ascii="Verdana" w:hAnsi="Verdana" w:cs="Verdana"/>
          <w:b/>
          <w:bCs/>
          <w:spacing w:val="-6"/>
          <w:sz w:val="24"/>
          <w:szCs w:val="24"/>
          <w:lang w:val="es-ES" w:eastAsia="es-ES"/>
        </w:rPr>
        <w:t xml:space="preserve">SOBRE LA COMPETENCIA: </w:t>
      </w:r>
      <w:r>
        <w:rPr>
          <w:rFonts w:ascii="Verdana" w:hAnsi="Verdana" w:cs="Verdana"/>
          <w:spacing w:val="-6"/>
          <w:sz w:val="24"/>
          <w:szCs w:val="24"/>
          <w:lang w:val="es-ES" w:eastAsia="es-ES"/>
        </w:rPr>
        <w:t>De conformidad con el artículo 22 de la Ley Reguladora del Servicio Público de Transporte Remunerado de Personas en Vehículos en la Modalidad de Taxi, No. 7969 del 22 de dic</w:t>
      </w:r>
      <w:r>
        <w:rPr>
          <w:rFonts w:ascii="Verdana" w:hAnsi="Verdana" w:cs="Verdana"/>
          <w:spacing w:val="-6"/>
          <w:sz w:val="24"/>
          <w:szCs w:val="24"/>
          <w:lang w:val="es-ES" w:eastAsia="es-ES"/>
        </w:rPr>
        <w:t>iembre de 1999, publicada el 28 de enero del 2000, el TRIBUNAL ADMINISTRATIVO DE TRANSPORTE es el competente para conocer y resolver el presente RECURSO DE APELACIÓN EN SUBSIDIO Y NULIDAD CONCOMITANTE.</w:t>
      </w:r>
    </w:p>
    <w:p w:rsidR="00000000" w:rsidRDefault="00FC7B07">
      <w:pPr>
        <w:numPr>
          <w:ilvl w:val="0"/>
          <w:numId w:val="3"/>
        </w:numPr>
        <w:kinsoku w:val="0"/>
        <w:overflowPunct w:val="0"/>
        <w:autoSpaceDE/>
        <w:autoSpaceDN/>
        <w:adjustRightInd/>
        <w:spacing w:before="302" w:line="291" w:lineRule="exact"/>
        <w:ind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SOBRE LA ADMISIBILIDAD DEL RECURSO: </w:t>
      </w:r>
      <w:r>
        <w:rPr>
          <w:rFonts w:ascii="Verdana" w:hAnsi="Verdana" w:cs="Verdana"/>
          <w:b/>
          <w:bCs/>
          <w:sz w:val="24"/>
          <w:szCs w:val="24"/>
          <w:u w:val="single"/>
          <w:lang w:val="es-ES" w:eastAsia="es-ES"/>
        </w:rPr>
        <w:t>En cuanto a la Leg</w:t>
      </w:r>
      <w:r>
        <w:rPr>
          <w:rFonts w:ascii="Verdana" w:hAnsi="Verdana" w:cs="Verdana"/>
          <w:b/>
          <w:bCs/>
          <w:sz w:val="24"/>
          <w:szCs w:val="24"/>
          <w:u w:val="single"/>
          <w:lang w:val="es-ES" w:eastAsia="es-ES"/>
        </w:rPr>
        <w:t>itimación:</w:t>
      </w:r>
      <w:r>
        <w:rPr>
          <w:rFonts w:ascii="Verdana" w:hAnsi="Verdana" w:cs="Verdana"/>
          <w:sz w:val="24"/>
          <w:szCs w:val="24"/>
          <w:lang w:val="es-ES" w:eastAsia="es-ES"/>
        </w:rPr>
        <w:t xml:space="preserve"> Estima este Tribunal, que el señor </w:t>
      </w:r>
      <w:r>
        <w:rPr>
          <w:rFonts w:ascii="Verdana" w:hAnsi="Verdana" w:cs="Verdana"/>
          <w:b/>
          <w:bCs/>
          <w:sz w:val="24"/>
          <w:szCs w:val="24"/>
          <w:lang w:val="es-ES" w:eastAsia="es-ES"/>
        </w:rPr>
        <w:t>O</w:t>
      </w:r>
      <w:r w:rsidR="00451524">
        <w:rPr>
          <w:rFonts w:ascii="Verdana" w:hAnsi="Verdana" w:cs="Verdana"/>
          <w:b/>
          <w:bCs/>
          <w:sz w:val="24"/>
          <w:szCs w:val="24"/>
          <w:lang w:val="es-ES" w:eastAsia="es-ES"/>
        </w:rPr>
        <w:t>.A.G.P.</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cédula de identidad </w:t>
      </w:r>
      <w:proofErr w:type="gramStart"/>
      <w:r>
        <w:rPr>
          <w:rFonts w:ascii="Verdana" w:hAnsi="Verdana" w:cs="Verdana"/>
          <w:sz w:val="24"/>
          <w:szCs w:val="24"/>
          <w:lang w:val="es-ES" w:eastAsia="es-ES"/>
        </w:rPr>
        <w:t xml:space="preserve">número </w:t>
      </w:r>
      <w:r w:rsidR="00451524">
        <w:rPr>
          <w:rFonts w:ascii="Verdana" w:hAnsi="Verdana" w:cs="Verdana"/>
          <w:sz w:val="24"/>
          <w:szCs w:val="24"/>
          <w:lang w:val="es-ES" w:eastAsia="es-ES"/>
        </w:rPr>
        <w:t>…</w:t>
      </w:r>
      <w:proofErr w:type="gramEnd"/>
      <w:r>
        <w:rPr>
          <w:rFonts w:ascii="Verdana" w:hAnsi="Verdana" w:cs="Verdana"/>
          <w:sz w:val="24"/>
          <w:szCs w:val="24"/>
          <w:lang w:val="es-ES" w:eastAsia="es-ES"/>
        </w:rPr>
        <w:t>, carece de legitimación para impugnar las actuaciones del Consejo de Transporte Público, por las razones que de seguido se dirán.</w:t>
      </w:r>
    </w:p>
    <w:p w:rsidR="00000000" w:rsidRDefault="00FC7B07">
      <w:pPr>
        <w:kinsoku w:val="0"/>
        <w:overflowPunct w:val="0"/>
        <w:autoSpaceDE/>
        <w:autoSpaceDN/>
        <w:adjustRightInd/>
        <w:spacing w:before="287" w:line="292"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La legitimació</w:t>
      </w:r>
      <w:r>
        <w:rPr>
          <w:rFonts w:ascii="Verdana" w:hAnsi="Verdana" w:cs="Verdana"/>
          <w:sz w:val="24"/>
          <w:szCs w:val="24"/>
          <w:lang w:val="es-ES" w:eastAsia="es-ES"/>
        </w:rPr>
        <w:t xml:space="preserve">n, es un requisito de admisibilidad de los recursos administrativos, que implica la aptitud genérica de ser parte en un procedimiento concreto, la cual está determinada por la posición en que se encuentre respecto de la pretensión, conforme lo establecido </w:t>
      </w:r>
      <w:r>
        <w:rPr>
          <w:rFonts w:ascii="Verdana" w:hAnsi="Verdana" w:cs="Verdana"/>
          <w:sz w:val="24"/>
          <w:szCs w:val="24"/>
          <w:lang w:val="es-ES" w:eastAsia="es-ES"/>
        </w:rPr>
        <w:t>en el artículo 275 de la Ley General de la Administración Pública.</w:t>
      </w:r>
    </w:p>
    <w:p w:rsidR="00000000" w:rsidRDefault="00FC7B07">
      <w:pPr>
        <w:kinsoku w:val="0"/>
        <w:overflowPunct w:val="0"/>
        <w:autoSpaceDE/>
        <w:autoSpaceDN/>
        <w:adjustRightInd/>
        <w:spacing w:before="293" w:line="241" w:lineRule="exact"/>
        <w:ind w:left="360" w:right="432"/>
        <w:jc w:val="both"/>
        <w:textAlignment w:val="baseline"/>
        <w:rPr>
          <w:rFonts w:ascii="Verdana" w:hAnsi="Verdana" w:cs="Verdana"/>
          <w:i/>
          <w:iCs/>
          <w:spacing w:val="7"/>
          <w:sz w:val="19"/>
          <w:szCs w:val="19"/>
          <w:lang w:val="es-ES" w:eastAsia="es-ES"/>
        </w:rPr>
      </w:pPr>
      <w:r>
        <w:rPr>
          <w:rFonts w:ascii="Verdana" w:hAnsi="Verdana" w:cs="Verdana"/>
          <w:i/>
          <w:iCs/>
          <w:spacing w:val="7"/>
          <w:sz w:val="19"/>
          <w:szCs w:val="19"/>
          <w:lang w:val="es-ES" w:eastAsia="es-ES"/>
        </w:rPr>
        <w:t xml:space="preserve">"Artículo 275.- Podrá ser parte en el procedimiento administrativo, además de la Administración, todo el que tenga interés legítimo o derecho </w:t>
      </w:r>
      <w:r>
        <w:rPr>
          <w:rFonts w:ascii="Verdana" w:hAnsi="Verdana" w:cs="Verdana"/>
          <w:i/>
          <w:iCs/>
          <w:spacing w:val="7"/>
          <w:sz w:val="19"/>
          <w:szCs w:val="19"/>
          <w:lang w:val="es-ES" w:eastAsia="es-ES"/>
        </w:rPr>
        <w:t>subjetivo que pueda resultar afectado, lesionado o satisfecho de manera total o parcial, por el acto final. El interés de la parte deberá ser legítimo y podrá ser moral, científico, religioso, económico o de cualquier otra naturaleza."</w:t>
      </w:r>
    </w:p>
    <w:p w:rsidR="00000000" w:rsidRDefault="00FC7B07">
      <w:pPr>
        <w:kinsoku w:val="0"/>
        <w:overflowPunct w:val="0"/>
        <w:autoSpaceDE/>
        <w:autoSpaceDN/>
        <w:adjustRightInd/>
        <w:spacing w:before="288" w:line="299"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La jurisprudencia es</w:t>
      </w:r>
      <w:r>
        <w:rPr>
          <w:rFonts w:ascii="Verdana" w:hAnsi="Verdana" w:cs="Verdana"/>
          <w:sz w:val="24"/>
          <w:szCs w:val="24"/>
          <w:lang w:val="es-ES" w:eastAsia="es-ES"/>
        </w:rPr>
        <w:t>pañola, mencionada por el Profesor Jesús González Pérez, en su obra "Comentarios a la Ley del Procedimiento Administrativo", página 722, ha establecido lo siguiente:</w:t>
      </w:r>
    </w:p>
    <w:p w:rsidR="00000000" w:rsidRDefault="00FC7B07">
      <w:pPr>
        <w:kinsoku w:val="0"/>
        <w:overflowPunct w:val="0"/>
        <w:autoSpaceDE/>
        <w:autoSpaceDN/>
        <w:adjustRightInd/>
        <w:spacing w:before="320" w:after="600" w:line="292" w:lineRule="exact"/>
        <w:ind w:left="576" w:right="648"/>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legitimación —dice- "implica una </w:t>
      </w:r>
      <w:r>
        <w:rPr>
          <w:rFonts w:ascii="Verdana" w:hAnsi="Verdana" w:cs="Verdana"/>
          <w:b/>
          <w:bCs/>
          <w:sz w:val="24"/>
          <w:szCs w:val="24"/>
          <w:u w:val="single"/>
          <w:lang w:val="es-ES" w:eastAsia="es-ES"/>
        </w:rPr>
        <w:t>relación univoca del  sujeto con el objeto de la pret</w:t>
      </w:r>
      <w:r>
        <w:rPr>
          <w:rFonts w:ascii="Verdana" w:hAnsi="Verdana" w:cs="Verdana"/>
          <w:b/>
          <w:bCs/>
          <w:sz w:val="24"/>
          <w:szCs w:val="24"/>
          <w:u w:val="single"/>
          <w:lang w:val="es-ES" w:eastAsia="es-ES"/>
        </w:rPr>
        <w:t>ensión</w:t>
      </w:r>
      <w:r>
        <w:rPr>
          <w:rFonts w:ascii="Verdana" w:hAnsi="Verdana" w:cs="Verdana"/>
          <w:sz w:val="24"/>
          <w:szCs w:val="24"/>
          <w:lang w:val="es-ES" w:eastAsia="es-ES"/>
        </w:rPr>
        <w:t xml:space="preserve"> (acto administrativo), de tal forma que la anulación de este último origina automáticamente un efecto positivo (beneficio) o negativo</w:t>
      </w:r>
    </w:p>
    <w:p w:rsidR="00000000" w:rsidRDefault="00FC7B07">
      <w:pPr>
        <w:widowControl/>
        <w:rPr>
          <w:sz w:val="24"/>
          <w:szCs w:val="24"/>
        </w:rPr>
        <w:sectPr w:rsidR="00000000">
          <w:pgSz w:w="12240" w:h="15840"/>
          <w:pgMar w:top="1400" w:right="1713" w:bottom="244" w:left="1527" w:header="720" w:footer="720" w:gutter="0"/>
          <w:cols w:space="720"/>
          <w:noEndnote/>
        </w:sectPr>
      </w:pPr>
    </w:p>
    <w:p w:rsidR="00000000" w:rsidRDefault="00FC7B07">
      <w:pPr>
        <w:widowControl/>
        <w:rPr>
          <w:sz w:val="24"/>
          <w:szCs w:val="24"/>
        </w:rPr>
        <w:sectPr w:rsidR="00000000">
          <w:type w:val="continuous"/>
          <w:pgSz w:w="12240" w:h="15840"/>
          <w:pgMar w:top="1400" w:right="1817" w:bottom="244" w:left="7343" w:header="720" w:footer="720" w:gutter="0"/>
          <w:cols w:space="720"/>
          <w:noEndnote/>
        </w:sectPr>
      </w:pPr>
    </w:p>
    <w:p w:rsidR="00000000" w:rsidRDefault="00FC7B07">
      <w:pPr>
        <w:kinsoku w:val="0"/>
        <w:overflowPunct w:val="0"/>
        <w:autoSpaceDE/>
        <w:autoSpaceDN/>
        <w:adjustRightInd/>
        <w:spacing w:before="10" w:line="290" w:lineRule="exact"/>
        <w:ind w:left="576" w:right="576"/>
        <w:textAlignment w:val="baseline"/>
        <w:rPr>
          <w:rFonts w:ascii="Verdana" w:hAnsi="Verdana" w:cs="Verdana"/>
          <w:sz w:val="24"/>
          <w:szCs w:val="24"/>
          <w:lang w:val="es-ES" w:eastAsia="es-ES"/>
        </w:rPr>
      </w:pPr>
      <w:r>
        <w:rPr>
          <w:rFonts w:ascii="Verdana" w:hAnsi="Verdana" w:cs="Verdana"/>
          <w:sz w:val="24"/>
          <w:szCs w:val="24"/>
          <w:lang w:val="es-ES" w:eastAsia="es-ES"/>
        </w:rPr>
        <w:t>(</w:t>
      </w:r>
      <w:proofErr w:type="gramStart"/>
      <w:r>
        <w:rPr>
          <w:rFonts w:ascii="Verdana" w:hAnsi="Verdana" w:cs="Verdana"/>
          <w:sz w:val="24"/>
          <w:szCs w:val="24"/>
          <w:lang w:val="es-ES" w:eastAsia="es-ES"/>
        </w:rPr>
        <w:t>perjuicio</w:t>
      </w:r>
      <w:proofErr w:type="gramEnd"/>
      <w:r>
        <w:rPr>
          <w:rFonts w:ascii="Verdana" w:hAnsi="Verdana" w:cs="Verdana"/>
          <w:sz w:val="24"/>
          <w:szCs w:val="24"/>
          <w:lang w:val="es-ES" w:eastAsia="es-ES"/>
        </w:rPr>
        <w:t>) actual o futuro potencial, pero cierto". (</w:t>
      </w:r>
      <w:proofErr w:type="gramStart"/>
      <w:r>
        <w:rPr>
          <w:rFonts w:ascii="Verdana" w:hAnsi="Verdana" w:cs="Verdana"/>
          <w:sz w:val="24"/>
          <w:szCs w:val="24"/>
          <w:lang w:val="es-ES" w:eastAsia="es-ES"/>
        </w:rPr>
        <w:t>lo</w:t>
      </w:r>
      <w:proofErr w:type="gramEnd"/>
      <w:r>
        <w:rPr>
          <w:rFonts w:ascii="Verdana" w:hAnsi="Verdana" w:cs="Verdana"/>
          <w:sz w:val="24"/>
          <w:szCs w:val="24"/>
          <w:lang w:val="es-ES" w:eastAsia="es-ES"/>
        </w:rPr>
        <w:t xml:space="preserve"> sub</w:t>
      </w:r>
      <w:r>
        <w:rPr>
          <w:rFonts w:ascii="Verdana" w:hAnsi="Verdana" w:cs="Verdana"/>
          <w:sz w:val="24"/>
          <w:szCs w:val="24"/>
          <w:lang w:val="es-ES" w:eastAsia="es-ES"/>
        </w:rPr>
        <w:t>rayado no es del original)</w:t>
      </w:r>
    </w:p>
    <w:p w:rsidR="00000000" w:rsidRDefault="00FC7B07">
      <w:pPr>
        <w:kinsoku w:val="0"/>
        <w:overflowPunct w:val="0"/>
        <w:autoSpaceDE/>
        <w:autoSpaceDN/>
        <w:adjustRightInd/>
        <w:spacing w:before="525" w:line="337"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En el ámbito nacional, La Sala Primera de la Corte Suprema de Justicia en su sentencia número 00822 de fecha 04 de julio de 2013 de las 09:20:00 horas indicó respecto de la Legitimación lo siguiente:</w:t>
      </w:r>
    </w:p>
    <w:p w:rsidR="00000000" w:rsidRDefault="00FC7B07">
      <w:pPr>
        <w:kinsoku w:val="0"/>
        <w:overflowPunct w:val="0"/>
        <w:autoSpaceDE/>
        <w:autoSpaceDN/>
        <w:adjustRightInd/>
        <w:spacing w:before="404" w:after="585" w:line="243" w:lineRule="exact"/>
        <w:ind w:left="432" w:right="432"/>
        <w:jc w:val="both"/>
        <w:textAlignment w:val="baseline"/>
        <w:rPr>
          <w:rFonts w:ascii="Verdana" w:hAnsi="Verdana" w:cs="Verdana"/>
          <w:i/>
          <w:iCs/>
          <w:spacing w:val="1"/>
          <w:lang w:val="es-ES" w:eastAsia="es-ES"/>
        </w:rPr>
      </w:pPr>
      <w:r>
        <w:rPr>
          <w:rFonts w:ascii="Verdana" w:hAnsi="Verdana" w:cs="Verdana"/>
          <w:i/>
          <w:iCs/>
          <w:spacing w:val="1"/>
          <w:lang w:val="es-ES" w:eastAsia="es-ES"/>
        </w:rPr>
        <w:t xml:space="preserve">"La </w:t>
      </w:r>
      <w:r>
        <w:rPr>
          <w:rFonts w:ascii="Verdana" w:hAnsi="Verdana" w:cs="Verdana"/>
          <w:b/>
          <w:bCs/>
          <w:i/>
          <w:iCs/>
          <w:spacing w:val="1"/>
          <w:lang w:val="es-ES" w:eastAsia="es-ES"/>
        </w:rPr>
        <w:t xml:space="preserve">legitimación </w:t>
      </w:r>
      <w:r>
        <w:rPr>
          <w:rFonts w:ascii="Verdana" w:hAnsi="Verdana" w:cs="Verdana"/>
          <w:i/>
          <w:iCs/>
          <w:spacing w:val="1"/>
          <w:lang w:val="es-ES" w:eastAsia="es-ES"/>
        </w:rPr>
        <w:t xml:space="preserve">constituye un presupuesto de la pretensión formulada en la demanda y de la oposición hecha por el demandado, para hacer posible la sentencia de fondo que las resuelve; consecuentemente la </w:t>
      </w:r>
      <w:r>
        <w:rPr>
          <w:rFonts w:ascii="Verdana" w:hAnsi="Verdana" w:cs="Verdana"/>
          <w:b/>
          <w:bCs/>
          <w:i/>
          <w:iCs/>
          <w:spacing w:val="1"/>
          <w:lang w:val="es-ES" w:eastAsia="es-ES"/>
        </w:rPr>
        <w:t xml:space="preserve">legitimación </w:t>
      </w:r>
      <w:r>
        <w:rPr>
          <w:rFonts w:ascii="Verdana" w:hAnsi="Verdana" w:cs="Verdana"/>
          <w:i/>
          <w:iCs/>
          <w:spacing w:val="1"/>
          <w:lang w:val="es-ES" w:eastAsia="es-ES"/>
        </w:rPr>
        <w:t>en la causa no constituye un presupuesto procesal, en t</w:t>
      </w:r>
      <w:r>
        <w:rPr>
          <w:rFonts w:ascii="Verdana" w:hAnsi="Verdana" w:cs="Verdana"/>
          <w:i/>
          <w:iCs/>
          <w:spacing w:val="1"/>
          <w:lang w:val="es-ES" w:eastAsia="es-ES"/>
        </w:rPr>
        <w:t xml:space="preserve">anto no se refiere al procedimiento o al válido ejercicio de la acción, antes bien se refiere a la relación sustancial que debe existir entre actor y demandado y al interés sustancial que se discute en el proceso. La </w:t>
      </w:r>
      <w:r>
        <w:rPr>
          <w:rFonts w:ascii="Verdana" w:hAnsi="Verdana" w:cs="Verdana"/>
          <w:b/>
          <w:bCs/>
          <w:i/>
          <w:iCs/>
          <w:spacing w:val="1"/>
          <w:lang w:val="es-ES" w:eastAsia="es-ES"/>
        </w:rPr>
        <w:t xml:space="preserve">legitimación </w:t>
      </w:r>
      <w:r>
        <w:rPr>
          <w:rFonts w:ascii="Verdana" w:hAnsi="Verdana" w:cs="Verdana"/>
          <w:i/>
          <w:iCs/>
          <w:spacing w:val="1"/>
          <w:lang w:val="es-ES" w:eastAsia="es-ES"/>
        </w:rPr>
        <w:t>en la causa se refiere a l</w:t>
      </w:r>
      <w:r>
        <w:rPr>
          <w:rFonts w:ascii="Verdana" w:hAnsi="Verdana" w:cs="Verdana"/>
          <w:i/>
          <w:iCs/>
          <w:spacing w:val="1"/>
          <w:lang w:val="es-ES" w:eastAsia="es-ES"/>
        </w:rPr>
        <w:t xml:space="preserve">a relación sustancial que se pretende existente entre las partes del proceso y el interés sustancial en litigio. El demandado debe ser la persona a quien le corresponde por la ley oponerse a la pretensión del actor o frente a la cual la ley permite que se </w:t>
      </w:r>
      <w:r>
        <w:rPr>
          <w:rFonts w:ascii="Verdana" w:hAnsi="Verdana" w:cs="Verdana"/>
          <w:i/>
          <w:iCs/>
          <w:spacing w:val="1"/>
          <w:lang w:val="es-ES" w:eastAsia="es-ES"/>
        </w:rPr>
        <w:t>declare la relación jurídica sustancial objeto de la demanda; y el actor la persona que a tenor de la ley puede formular las pretensiones de la demanda, aunque el derecho sustancial pretendido no exista o le corresponda a otro. Lo anterior significa que no</w:t>
      </w:r>
      <w:r>
        <w:rPr>
          <w:rFonts w:ascii="Verdana" w:hAnsi="Verdana" w:cs="Verdana"/>
          <w:i/>
          <w:iCs/>
          <w:spacing w:val="1"/>
          <w:lang w:val="es-ES" w:eastAsia="es-ES"/>
        </w:rPr>
        <w:t xml:space="preserve"> se precisa ser titular o sujeto activo o pasivo del derecho o relación jurídica material, sino del interés para que se decida si en efecto existe, esto es se trata de una </w:t>
      </w:r>
      <w:r>
        <w:rPr>
          <w:rFonts w:ascii="Verdana" w:hAnsi="Verdana" w:cs="Verdana"/>
          <w:b/>
          <w:bCs/>
          <w:i/>
          <w:iCs/>
          <w:spacing w:val="1"/>
          <w:lang w:val="es-ES" w:eastAsia="es-ES"/>
        </w:rPr>
        <w:t xml:space="preserve">legitimación </w:t>
      </w:r>
      <w:r>
        <w:rPr>
          <w:rFonts w:ascii="Verdana" w:hAnsi="Verdana" w:cs="Verdana"/>
          <w:i/>
          <w:iCs/>
          <w:spacing w:val="1"/>
          <w:lang w:val="es-ES" w:eastAsia="es-ES"/>
        </w:rPr>
        <w:t>para obtener sentencia de fondo o mérito. De acuerdo al sujeto legitima</w:t>
      </w:r>
      <w:r>
        <w:rPr>
          <w:rFonts w:ascii="Verdana" w:hAnsi="Verdana" w:cs="Verdana"/>
          <w:i/>
          <w:iCs/>
          <w:spacing w:val="1"/>
          <w:lang w:val="es-ES" w:eastAsia="es-ES"/>
        </w:rPr>
        <w:t>do o a su posición en la relación procesal se puede distinguir entre legitimación</w:t>
      </w:r>
      <w:r w:rsidR="00451524">
        <w:rPr>
          <w:rFonts w:ascii="Verdana" w:hAnsi="Verdana" w:cs="Verdana"/>
          <w:i/>
          <w:iCs/>
          <w:spacing w:val="1"/>
          <w:lang w:val="es-ES" w:eastAsia="es-ES"/>
        </w:rPr>
        <w:t xml:space="preserve"> </w:t>
      </w:r>
      <w:r>
        <w:rPr>
          <w:rFonts w:ascii="Verdana" w:hAnsi="Verdana" w:cs="Verdana"/>
          <w:i/>
          <w:iCs/>
          <w:spacing w:val="1"/>
          <w:lang w:val="es-ES" w:eastAsia="es-ES"/>
        </w:rPr>
        <w:t>activa y pasiva, la primera le corresponde al actor y a las personas que con posterioridad intervengan para</w:t>
      </w:r>
      <w:r w:rsidR="00451524">
        <w:rPr>
          <w:rFonts w:ascii="Verdana" w:hAnsi="Verdana" w:cs="Verdana"/>
          <w:i/>
          <w:iCs/>
          <w:spacing w:val="1"/>
          <w:lang w:val="es-ES" w:eastAsia="es-ES"/>
        </w:rPr>
        <w:t xml:space="preserve"> </w:t>
      </w:r>
      <w:r>
        <w:rPr>
          <w:rFonts w:ascii="Verdana" w:hAnsi="Verdana" w:cs="Verdana"/>
          <w:i/>
          <w:iCs/>
          <w:spacing w:val="1"/>
          <w:lang w:val="es-ES" w:eastAsia="es-ES"/>
        </w:rPr>
        <w:t xml:space="preserve">defender su causa, la segunda le pertenece al demandado y a quienes </w:t>
      </w:r>
      <w:r>
        <w:rPr>
          <w:rFonts w:ascii="Verdana" w:hAnsi="Verdana" w:cs="Verdana"/>
          <w:i/>
          <w:iCs/>
          <w:spacing w:val="1"/>
          <w:lang w:val="es-ES" w:eastAsia="es-ES"/>
        </w:rPr>
        <w:t xml:space="preserve">intervengan para discutir y oponerse a la pretensión del actor. La ausencia de </w:t>
      </w:r>
      <w:r>
        <w:rPr>
          <w:rFonts w:ascii="Verdana" w:hAnsi="Verdana" w:cs="Verdana"/>
          <w:b/>
          <w:bCs/>
          <w:i/>
          <w:iCs/>
          <w:spacing w:val="1"/>
          <w:lang w:val="es-ES" w:eastAsia="es-ES"/>
        </w:rPr>
        <w:t xml:space="preserve">legitimación </w:t>
      </w:r>
      <w:r>
        <w:rPr>
          <w:rFonts w:ascii="Verdana" w:hAnsi="Verdana" w:cs="Verdana"/>
          <w:i/>
          <w:iCs/>
          <w:spacing w:val="1"/>
          <w:lang w:val="es-ES" w:eastAsia="es-ES"/>
        </w:rPr>
        <w:t>en la causa constituye un impedimento sustancial, si el juzgador se percata de la falta de la misma, así debe declararlo de oficio y dictar una sentencia inhibitori</w:t>
      </w:r>
      <w:r>
        <w:rPr>
          <w:rFonts w:ascii="Verdana" w:hAnsi="Verdana" w:cs="Verdana"/>
          <w:i/>
          <w:iCs/>
          <w:spacing w:val="1"/>
          <w:lang w:val="es-ES" w:eastAsia="es-ES"/>
        </w:rPr>
        <w:t xml:space="preserve">a, lo que no es óbice para que sea alegada oportunamente como excepción previa... ...La </w:t>
      </w:r>
      <w:r>
        <w:rPr>
          <w:rFonts w:ascii="Verdana" w:hAnsi="Verdana" w:cs="Verdana"/>
          <w:b/>
          <w:bCs/>
          <w:i/>
          <w:iCs/>
          <w:spacing w:val="1"/>
          <w:lang w:val="es-ES" w:eastAsia="es-ES"/>
        </w:rPr>
        <w:t xml:space="preserve">legitimación </w:t>
      </w:r>
      <w:r>
        <w:rPr>
          <w:rFonts w:ascii="Verdana" w:hAnsi="Verdana" w:cs="Verdana"/>
          <w:i/>
          <w:iCs/>
          <w:spacing w:val="1"/>
          <w:lang w:val="es-ES" w:eastAsia="es-ES"/>
        </w:rPr>
        <w:t>en la causa demás de determinar quienes pueden actuar en el proceso con derecho a obtener sentencia de fondo, señala o determina a quiénes deben estar pres</w:t>
      </w:r>
      <w:r>
        <w:rPr>
          <w:rFonts w:ascii="Verdana" w:hAnsi="Verdana" w:cs="Verdana"/>
          <w:i/>
          <w:iCs/>
          <w:spacing w:val="1"/>
          <w:lang w:val="es-ES" w:eastAsia="es-ES"/>
        </w:rPr>
        <w:t xml:space="preserve">entes para hacer posible la sentencia de fondo..." . (Resolución de las 15 horas 10 minutos del 24 de septiembre de 1997, correspondiente al voto número 83). Entonces, según se ha visto, se debe entender la </w:t>
      </w:r>
      <w:r>
        <w:rPr>
          <w:rFonts w:ascii="Verdana" w:hAnsi="Verdana" w:cs="Verdana"/>
          <w:b/>
          <w:bCs/>
          <w:i/>
          <w:iCs/>
          <w:spacing w:val="1"/>
          <w:lang w:val="es-ES" w:eastAsia="es-ES"/>
        </w:rPr>
        <w:t xml:space="preserve">legitimación </w:t>
      </w:r>
      <w:r>
        <w:rPr>
          <w:rFonts w:ascii="Verdana" w:hAnsi="Verdana" w:cs="Verdana"/>
          <w:i/>
          <w:iCs/>
          <w:spacing w:val="1"/>
          <w:lang w:val="es-ES" w:eastAsia="es-ES"/>
        </w:rPr>
        <w:t>como un presupuesto de fondo necesar</w:t>
      </w:r>
      <w:r>
        <w:rPr>
          <w:rFonts w:ascii="Verdana" w:hAnsi="Verdana" w:cs="Verdana"/>
          <w:i/>
          <w:iCs/>
          <w:spacing w:val="1"/>
          <w:lang w:val="es-ES" w:eastAsia="es-ES"/>
        </w:rPr>
        <w:t xml:space="preserve">io para la procedencia de la pretensión material, es decir, será parte legítima quien alega tener una determinada relación jurídica con la petitoria debatida. Ahora bien, según se ha visto, el vínculo entre la </w:t>
      </w:r>
      <w:r>
        <w:rPr>
          <w:rFonts w:ascii="Verdana" w:hAnsi="Verdana" w:cs="Verdana"/>
          <w:b/>
          <w:bCs/>
          <w:i/>
          <w:iCs/>
          <w:spacing w:val="1"/>
          <w:lang w:val="es-ES" w:eastAsia="es-ES"/>
        </w:rPr>
        <w:t xml:space="preserve">legitimación </w:t>
      </w:r>
      <w:r>
        <w:rPr>
          <w:rFonts w:ascii="Verdana" w:hAnsi="Verdana" w:cs="Verdana"/>
          <w:i/>
          <w:iCs/>
          <w:spacing w:val="1"/>
          <w:lang w:val="es-ES" w:eastAsia="es-ES"/>
        </w:rPr>
        <w:t xml:space="preserve">y el interés actual es estrecho, </w:t>
      </w:r>
      <w:r>
        <w:rPr>
          <w:rFonts w:ascii="Verdana" w:hAnsi="Verdana" w:cs="Verdana"/>
          <w:i/>
          <w:iCs/>
          <w:spacing w:val="1"/>
          <w:lang w:val="es-ES" w:eastAsia="es-ES"/>
        </w:rPr>
        <w:t>siendo ambos presupuestos de fondo, los cuales deben ser revisados por los juzgadores en todo momento con el fin de verificar que pueda haber un pronunciamiento válido sobre lo debatido en el proceso y se deben mantener durante el desarrollo de todo el pro</w:t>
      </w:r>
      <w:r>
        <w:rPr>
          <w:rFonts w:ascii="Verdana" w:hAnsi="Verdana" w:cs="Verdana"/>
          <w:i/>
          <w:iCs/>
          <w:spacing w:val="1"/>
          <w:lang w:val="es-ES" w:eastAsia="es-ES"/>
        </w:rPr>
        <w:t xml:space="preserve">ceso". No. 604 de las 10 horas del 17 de agosto de 2007. En consecuencia, la </w:t>
      </w:r>
      <w:r>
        <w:rPr>
          <w:rFonts w:ascii="Verdana" w:hAnsi="Verdana" w:cs="Verdana"/>
          <w:b/>
          <w:bCs/>
          <w:i/>
          <w:iCs/>
          <w:spacing w:val="1"/>
          <w:lang w:val="es-ES" w:eastAsia="es-ES"/>
        </w:rPr>
        <w:t xml:space="preserve">legitimación </w:t>
      </w:r>
      <w:r>
        <w:rPr>
          <w:rFonts w:ascii="Verdana" w:hAnsi="Verdana" w:cs="Verdana"/>
          <w:i/>
          <w:iCs/>
          <w:spacing w:val="1"/>
          <w:lang w:val="es-ES" w:eastAsia="es-ES"/>
        </w:rPr>
        <w:t>es la aptitud para ser parte en un proceso concreto, puede ser activa o pasiva, lo cual dependerá de las condiciones que para tal efecto establezca la ley en cuanto l</w:t>
      </w:r>
      <w:r>
        <w:rPr>
          <w:rFonts w:ascii="Verdana" w:hAnsi="Verdana" w:cs="Verdana"/>
          <w:i/>
          <w:iCs/>
          <w:spacing w:val="1"/>
          <w:lang w:val="es-ES" w:eastAsia="es-ES"/>
        </w:rPr>
        <w:t xml:space="preserve">a pretensión procesal. Así, la </w:t>
      </w:r>
      <w:r>
        <w:rPr>
          <w:rFonts w:ascii="Verdana" w:hAnsi="Verdana" w:cs="Verdana"/>
          <w:b/>
          <w:bCs/>
          <w:i/>
          <w:iCs/>
          <w:spacing w:val="1"/>
          <w:lang w:val="es-ES" w:eastAsia="es-ES"/>
        </w:rPr>
        <w:t xml:space="preserve">legitimación </w:t>
      </w:r>
      <w:r>
        <w:rPr>
          <w:rFonts w:ascii="Verdana" w:hAnsi="Verdana" w:cs="Verdana"/>
          <w:i/>
          <w:iCs/>
          <w:spacing w:val="1"/>
          <w:lang w:val="es-ES" w:eastAsia="es-ES"/>
        </w:rPr>
        <w:t>ad causara activa, que interesa en el caso en estudio, es la capacidad para demandar, carácter que nace de la posición en</w:t>
      </w:r>
    </w:p>
    <w:p w:rsidR="00000000" w:rsidRDefault="00FC7B07">
      <w:pPr>
        <w:widowControl/>
        <w:rPr>
          <w:sz w:val="24"/>
          <w:szCs w:val="24"/>
        </w:rPr>
        <w:sectPr w:rsidR="00000000">
          <w:pgSz w:w="12240" w:h="15840"/>
          <w:pgMar w:top="1440" w:right="1709" w:bottom="260" w:left="1531" w:header="720" w:footer="720" w:gutter="0"/>
          <w:cols w:space="720"/>
          <w:noEndnote/>
        </w:sectPr>
      </w:pPr>
    </w:p>
    <w:p w:rsidR="00000000" w:rsidRDefault="00FC7B07">
      <w:pPr>
        <w:widowControl/>
        <w:rPr>
          <w:sz w:val="24"/>
          <w:szCs w:val="24"/>
        </w:rPr>
        <w:sectPr w:rsidR="00000000">
          <w:type w:val="continuous"/>
          <w:pgSz w:w="12240" w:h="15840"/>
          <w:pgMar w:top="1440" w:right="1831" w:bottom="260" w:left="7349" w:header="720" w:footer="720" w:gutter="0"/>
          <w:cols w:space="720"/>
          <w:noEndnote/>
        </w:sectPr>
      </w:pPr>
    </w:p>
    <w:p w:rsidR="00000000" w:rsidRDefault="00FC7B07">
      <w:pPr>
        <w:kinsoku w:val="0"/>
        <w:overflowPunct w:val="0"/>
        <w:autoSpaceDE/>
        <w:autoSpaceDN/>
        <w:adjustRightInd/>
        <w:spacing w:before="12" w:line="243" w:lineRule="exact"/>
        <w:ind w:left="432" w:right="432"/>
        <w:jc w:val="both"/>
        <w:textAlignment w:val="baseline"/>
        <w:rPr>
          <w:rFonts w:ascii="Verdana" w:hAnsi="Verdana" w:cs="Verdana"/>
          <w:i/>
          <w:iCs/>
          <w:spacing w:val="7"/>
          <w:sz w:val="19"/>
          <w:szCs w:val="19"/>
          <w:lang w:val="es-ES" w:eastAsia="es-ES"/>
        </w:rPr>
      </w:pPr>
      <w:proofErr w:type="gramStart"/>
      <w:r>
        <w:rPr>
          <w:rFonts w:ascii="Verdana" w:hAnsi="Verdana" w:cs="Verdana"/>
          <w:i/>
          <w:iCs/>
          <w:spacing w:val="7"/>
          <w:sz w:val="19"/>
          <w:szCs w:val="19"/>
          <w:lang w:val="es-ES" w:eastAsia="es-ES"/>
        </w:rPr>
        <w:t>que</w:t>
      </w:r>
      <w:proofErr w:type="gramEnd"/>
      <w:r>
        <w:rPr>
          <w:rFonts w:ascii="Verdana" w:hAnsi="Verdana" w:cs="Verdana"/>
          <w:i/>
          <w:iCs/>
          <w:spacing w:val="7"/>
          <w:sz w:val="19"/>
          <w:szCs w:val="19"/>
          <w:lang w:val="es-ES" w:eastAsia="es-ES"/>
        </w:rPr>
        <w:t xml:space="preserve"> se halle el sujeto, respecto a la pretensión procesal promovida. En suma, es la identidad necesaria que debe darse entre el actor y el derecho que pretenda en juicio'. Fallo no. 778 de las 14 horas 50 minutos del 28 de julio de 2009. Así, para que la p</w:t>
      </w:r>
      <w:r>
        <w:rPr>
          <w:rFonts w:ascii="Verdana" w:hAnsi="Verdana" w:cs="Verdana"/>
          <w:i/>
          <w:iCs/>
          <w:spacing w:val="7"/>
          <w:sz w:val="19"/>
          <w:szCs w:val="19"/>
          <w:lang w:val="es-ES" w:eastAsia="es-ES"/>
        </w:rPr>
        <w:t xml:space="preserve">arte cuente con </w:t>
      </w:r>
      <w:r>
        <w:rPr>
          <w:rFonts w:ascii="Verdana" w:hAnsi="Verdana" w:cs="Verdana"/>
          <w:b/>
          <w:bCs/>
          <w:i/>
          <w:iCs/>
          <w:spacing w:val="7"/>
          <w:sz w:val="19"/>
          <w:szCs w:val="19"/>
          <w:lang w:val="es-ES" w:eastAsia="es-ES"/>
        </w:rPr>
        <w:t xml:space="preserve">legitimación </w:t>
      </w:r>
      <w:r>
        <w:rPr>
          <w:rFonts w:ascii="Verdana" w:hAnsi="Verdana" w:cs="Verdana"/>
          <w:i/>
          <w:iCs/>
          <w:spacing w:val="7"/>
          <w:sz w:val="19"/>
          <w:szCs w:val="19"/>
          <w:lang w:val="es-ES" w:eastAsia="es-ES"/>
        </w:rPr>
        <w:t xml:space="preserve">debe tener una determinada relación jurídica con la petitoria discutida, dicho lazo es el que se produce entre actor y demandado en virtud de lo que se debate en el proceso. Consecuentemente, la falta de </w:t>
      </w:r>
      <w:r>
        <w:rPr>
          <w:rFonts w:ascii="Verdana" w:hAnsi="Verdana" w:cs="Verdana"/>
          <w:b/>
          <w:bCs/>
          <w:i/>
          <w:iCs/>
          <w:spacing w:val="7"/>
          <w:sz w:val="19"/>
          <w:szCs w:val="19"/>
          <w:lang w:val="es-ES" w:eastAsia="es-ES"/>
        </w:rPr>
        <w:t xml:space="preserve">legitimación </w:t>
      </w:r>
      <w:r>
        <w:rPr>
          <w:rFonts w:ascii="Verdana" w:hAnsi="Verdana" w:cs="Verdana"/>
          <w:i/>
          <w:iCs/>
          <w:spacing w:val="7"/>
          <w:sz w:val="19"/>
          <w:szCs w:val="19"/>
          <w:lang w:val="es-ES" w:eastAsia="es-ES"/>
        </w:rPr>
        <w:t>en la caus</w:t>
      </w:r>
      <w:r>
        <w:rPr>
          <w:rFonts w:ascii="Verdana" w:hAnsi="Verdana" w:cs="Verdana"/>
          <w:i/>
          <w:iCs/>
          <w:spacing w:val="7"/>
          <w:sz w:val="19"/>
          <w:szCs w:val="19"/>
          <w:lang w:val="es-ES" w:eastAsia="es-ES"/>
        </w:rPr>
        <w:t>a constituye un impedimento sustancial para una sentencia estimatoria, ya que es la que determina quiénes deben actuar en el proceso."</w:t>
      </w:r>
    </w:p>
    <w:p w:rsidR="00000000" w:rsidRDefault="00FC7B07">
      <w:pPr>
        <w:kinsoku w:val="0"/>
        <w:overflowPunct w:val="0"/>
        <w:autoSpaceDE/>
        <w:autoSpaceDN/>
        <w:adjustRightInd/>
        <w:spacing w:before="575" w:line="293"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En el caso concreto al señor </w:t>
      </w:r>
      <w:r>
        <w:rPr>
          <w:rFonts w:ascii="Verdana" w:hAnsi="Verdana" w:cs="Verdana"/>
          <w:b/>
          <w:bCs/>
          <w:sz w:val="24"/>
          <w:szCs w:val="24"/>
          <w:lang w:val="es-ES" w:eastAsia="es-ES"/>
        </w:rPr>
        <w:t>O</w:t>
      </w:r>
      <w:r w:rsidR="00451524">
        <w:rPr>
          <w:rFonts w:ascii="Verdana" w:hAnsi="Verdana" w:cs="Verdana"/>
          <w:b/>
          <w:bCs/>
          <w:sz w:val="24"/>
          <w:szCs w:val="24"/>
          <w:lang w:val="es-ES" w:eastAsia="es-ES"/>
        </w:rPr>
        <w:t>.A.G.P.</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cédula de identidad </w:t>
      </w:r>
      <w:proofErr w:type="gramStart"/>
      <w:r>
        <w:rPr>
          <w:rFonts w:ascii="Verdana" w:hAnsi="Verdana" w:cs="Verdana"/>
          <w:sz w:val="24"/>
          <w:szCs w:val="24"/>
          <w:lang w:val="es-ES" w:eastAsia="es-ES"/>
        </w:rPr>
        <w:t xml:space="preserve">número </w:t>
      </w:r>
      <w:r w:rsidR="00451524">
        <w:rPr>
          <w:rFonts w:ascii="Verdana" w:hAnsi="Verdana" w:cs="Verdana"/>
          <w:sz w:val="24"/>
          <w:szCs w:val="24"/>
          <w:lang w:val="es-ES" w:eastAsia="es-ES"/>
        </w:rPr>
        <w:t>…</w:t>
      </w:r>
      <w:proofErr w:type="gramEnd"/>
      <w:r>
        <w:rPr>
          <w:rFonts w:ascii="Verdana" w:hAnsi="Verdana" w:cs="Verdana"/>
          <w:sz w:val="24"/>
          <w:szCs w:val="24"/>
          <w:lang w:val="es-ES" w:eastAsia="es-ES"/>
        </w:rPr>
        <w:t xml:space="preserve">, mediante acuerdo </w:t>
      </w:r>
      <w:r>
        <w:rPr>
          <w:rFonts w:ascii="Verdana" w:hAnsi="Verdana" w:cs="Verdana"/>
          <w:b/>
          <w:bCs/>
          <w:sz w:val="24"/>
          <w:szCs w:val="24"/>
          <w:lang w:val="es-ES" w:eastAsia="es-ES"/>
        </w:rPr>
        <w:t>20 de la Se</w:t>
      </w:r>
      <w:r>
        <w:rPr>
          <w:rFonts w:ascii="Verdana" w:hAnsi="Verdana" w:cs="Verdana"/>
          <w:b/>
          <w:bCs/>
          <w:sz w:val="24"/>
          <w:szCs w:val="24"/>
          <w:lang w:val="es-ES" w:eastAsia="es-ES"/>
        </w:rPr>
        <w:t xml:space="preserve">sión 3042 de 22 de mayo de 1996 </w:t>
      </w:r>
      <w:r>
        <w:rPr>
          <w:rFonts w:ascii="Verdana" w:hAnsi="Verdana" w:cs="Verdana"/>
          <w:sz w:val="24"/>
          <w:szCs w:val="24"/>
          <w:lang w:val="es-ES" w:eastAsia="es-ES"/>
        </w:rPr>
        <w:t xml:space="preserve">de la extinta Comisión Técnica de Transportes se le otorgó un </w:t>
      </w:r>
      <w:r>
        <w:rPr>
          <w:rFonts w:ascii="Verdana" w:hAnsi="Verdana" w:cs="Verdana"/>
          <w:b/>
          <w:bCs/>
          <w:sz w:val="24"/>
          <w:szCs w:val="24"/>
          <w:lang w:val="es-ES" w:eastAsia="es-ES"/>
        </w:rPr>
        <w:t xml:space="preserve">permiso de operación en la ruta Liberia y plaza Tamarindo </w:t>
      </w:r>
      <w:r>
        <w:rPr>
          <w:rFonts w:ascii="Verdana" w:hAnsi="Verdana" w:cs="Verdana"/>
          <w:sz w:val="24"/>
          <w:szCs w:val="24"/>
          <w:lang w:val="es-ES" w:eastAsia="es-ES"/>
        </w:rPr>
        <w:t>por año, mientras se daba el proceso Licitatorio, no obstante, queda claro, que tal acuerdo fue revocado</w:t>
      </w:r>
      <w:r>
        <w:rPr>
          <w:rFonts w:ascii="Verdana" w:hAnsi="Verdana" w:cs="Verdana"/>
          <w:sz w:val="24"/>
          <w:szCs w:val="24"/>
          <w:lang w:val="es-ES" w:eastAsia="es-ES"/>
        </w:rPr>
        <w:t xml:space="preserve"> por el mismo órgano colegiado quien en aquel momento ostentaba la competencia en materia de Transporte Público.</w:t>
      </w:r>
    </w:p>
    <w:p w:rsidR="00000000" w:rsidRDefault="00FC7B07">
      <w:pPr>
        <w:kinsoku w:val="0"/>
        <w:overflowPunct w:val="0"/>
        <w:autoSpaceDE/>
        <w:autoSpaceDN/>
        <w:adjustRightInd/>
        <w:spacing w:before="296" w:line="292" w:lineRule="exact"/>
        <w:ind w:left="72" w:right="72"/>
        <w:jc w:val="both"/>
        <w:textAlignment w:val="baseline"/>
        <w:rPr>
          <w:rFonts w:ascii="Verdana" w:hAnsi="Verdana" w:cs="Verdana"/>
          <w:b/>
          <w:bCs/>
          <w:sz w:val="24"/>
          <w:szCs w:val="24"/>
          <w:lang w:val="es-ES" w:eastAsia="es-ES"/>
        </w:rPr>
      </w:pPr>
      <w:r>
        <w:rPr>
          <w:rFonts w:ascii="Verdana" w:hAnsi="Verdana" w:cs="Verdana"/>
          <w:sz w:val="24"/>
          <w:szCs w:val="24"/>
          <w:lang w:val="es-ES" w:eastAsia="es-ES"/>
        </w:rPr>
        <w:t xml:space="preserve">A folios 16 y 17 del expediente se encuentra fotocopia del acuerdo </w:t>
      </w:r>
      <w:r>
        <w:rPr>
          <w:rFonts w:ascii="Verdana" w:hAnsi="Verdana" w:cs="Verdana"/>
          <w:b/>
          <w:bCs/>
          <w:sz w:val="24"/>
          <w:szCs w:val="24"/>
          <w:lang w:val="es-ES" w:eastAsia="es-ES"/>
        </w:rPr>
        <w:t xml:space="preserve">06 de la Sesión 3079 de 20 de noviembre de 1996 </w:t>
      </w:r>
      <w:r>
        <w:rPr>
          <w:rFonts w:ascii="Verdana" w:hAnsi="Verdana" w:cs="Verdana"/>
          <w:sz w:val="24"/>
          <w:szCs w:val="24"/>
          <w:lang w:val="es-ES" w:eastAsia="es-ES"/>
        </w:rPr>
        <w:t>en el que la Comisión Técnic</w:t>
      </w:r>
      <w:r>
        <w:rPr>
          <w:rFonts w:ascii="Verdana" w:hAnsi="Verdana" w:cs="Verdana"/>
          <w:sz w:val="24"/>
          <w:szCs w:val="24"/>
          <w:lang w:val="es-ES" w:eastAsia="es-ES"/>
        </w:rPr>
        <w:t xml:space="preserve">a de Transportes acuerda revocar el acuerdo 20 de la Sesión 3042 de 22 de mayo de 1996 y retrotraer el asunto a su estado original, así mismo a folio 18 del expediente se encuentra fotocopia del acuerdo </w:t>
      </w:r>
      <w:r>
        <w:rPr>
          <w:rFonts w:ascii="Verdana" w:hAnsi="Verdana" w:cs="Verdana"/>
          <w:b/>
          <w:bCs/>
          <w:sz w:val="24"/>
          <w:szCs w:val="24"/>
          <w:lang w:val="es-ES" w:eastAsia="es-ES"/>
        </w:rPr>
        <w:t xml:space="preserve">14 de la Sesión 3127 de 8 de agosto de 1997 </w:t>
      </w:r>
      <w:r>
        <w:rPr>
          <w:rFonts w:ascii="Verdana" w:hAnsi="Verdana" w:cs="Verdana"/>
          <w:sz w:val="24"/>
          <w:szCs w:val="24"/>
          <w:lang w:val="es-ES" w:eastAsia="es-ES"/>
        </w:rPr>
        <w:t>en el que</w:t>
      </w:r>
      <w:r>
        <w:rPr>
          <w:rFonts w:ascii="Verdana" w:hAnsi="Verdana" w:cs="Verdana"/>
          <w:sz w:val="24"/>
          <w:szCs w:val="24"/>
          <w:lang w:val="es-ES" w:eastAsia="es-ES"/>
        </w:rPr>
        <w:t xml:space="preserve"> la Comisión Técnica de Transportes acuerda anular el acuerdo </w:t>
      </w:r>
      <w:r>
        <w:rPr>
          <w:rFonts w:ascii="Verdana" w:hAnsi="Verdana" w:cs="Verdana"/>
          <w:b/>
          <w:bCs/>
          <w:sz w:val="24"/>
          <w:szCs w:val="24"/>
          <w:lang w:val="es-ES" w:eastAsia="es-ES"/>
        </w:rPr>
        <w:t>20 de la Sesión 3042 de 22 de mayo de 1996.</w:t>
      </w:r>
    </w:p>
    <w:p w:rsidR="00000000" w:rsidRDefault="00FC7B07">
      <w:pPr>
        <w:kinsoku w:val="0"/>
        <w:overflowPunct w:val="0"/>
        <w:autoSpaceDE/>
        <w:autoSpaceDN/>
        <w:adjustRightInd/>
        <w:spacing w:before="285" w:line="292" w:lineRule="exact"/>
        <w:ind w:left="72" w:right="72"/>
        <w:jc w:val="both"/>
        <w:textAlignment w:val="baseline"/>
        <w:rPr>
          <w:rFonts w:ascii="Verdana" w:hAnsi="Verdana" w:cs="Verdana"/>
          <w:b/>
          <w:bCs/>
          <w:sz w:val="24"/>
          <w:szCs w:val="24"/>
          <w:lang w:val="es-ES" w:eastAsia="es-ES"/>
        </w:rPr>
      </w:pPr>
      <w:r>
        <w:rPr>
          <w:rFonts w:ascii="Verdana" w:hAnsi="Verdana" w:cs="Verdana"/>
          <w:sz w:val="24"/>
          <w:szCs w:val="24"/>
          <w:lang w:val="es-ES" w:eastAsia="es-ES"/>
        </w:rPr>
        <w:t>A folio 186 del expediente consta certificación del Departamento de Administración de Concesiones y permisos en el que se indica que revisado el exped</w:t>
      </w:r>
      <w:r>
        <w:rPr>
          <w:rFonts w:ascii="Verdana" w:hAnsi="Verdana" w:cs="Verdana"/>
          <w:sz w:val="24"/>
          <w:szCs w:val="24"/>
          <w:lang w:val="es-ES" w:eastAsia="es-ES"/>
        </w:rPr>
        <w:t xml:space="preserve">iente de la ruta N°1505 aparece la empresa </w:t>
      </w:r>
      <w:r>
        <w:rPr>
          <w:rFonts w:ascii="Verdana" w:hAnsi="Verdana" w:cs="Verdana"/>
          <w:b/>
          <w:bCs/>
          <w:sz w:val="24"/>
          <w:szCs w:val="24"/>
          <w:lang w:val="es-ES" w:eastAsia="es-ES"/>
        </w:rPr>
        <w:t>T</w:t>
      </w:r>
      <w:r w:rsidR="00451524">
        <w:rPr>
          <w:rFonts w:ascii="Verdana" w:hAnsi="Verdana" w:cs="Verdana"/>
          <w:b/>
          <w:bCs/>
          <w:sz w:val="24"/>
          <w:szCs w:val="24"/>
          <w:lang w:val="es-ES" w:eastAsia="es-ES"/>
        </w:rPr>
        <w:t>.L.P.L.</w:t>
      </w:r>
      <w:r>
        <w:rPr>
          <w:rFonts w:ascii="Verdana" w:hAnsi="Verdana" w:cs="Verdana"/>
          <w:b/>
          <w:bCs/>
          <w:sz w:val="24"/>
          <w:szCs w:val="24"/>
          <w:lang w:val="es-ES" w:eastAsia="es-ES"/>
        </w:rPr>
        <w:t>, como permisionaria de la ruta descrita como Liberia-Tamarindo-Flamingo y Viceversa.</w:t>
      </w:r>
    </w:p>
    <w:p w:rsidR="00000000" w:rsidRDefault="00FC7B07">
      <w:pPr>
        <w:kinsoku w:val="0"/>
        <w:overflowPunct w:val="0"/>
        <w:autoSpaceDE/>
        <w:autoSpaceDN/>
        <w:adjustRightInd/>
        <w:spacing w:before="321" w:line="292" w:lineRule="exact"/>
        <w:ind w:left="72" w:right="72"/>
        <w:jc w:val="both"/>
        <w:textAlignment w:val="baseline"/>
        <w:rPr>
          <w:rFonts w:ascii="Verdana" w:hAnsi="Verdana" w:cs="Verdana"/>
          <w:b/>
          <w:bCs/>
          <w:sz w:val="24"/>
          <w:szCs w:val="24"/>
          <w:lang w:val="es-ES" w:eastAsia="es-ES"/>
        </w:rPr>
      </w:pPr>
      <w:r>
        <w:rPr>
          <w:rFonts w:ascii="Verdana" w:hAnsi="Verdana" w:cs="Verdana"/>
          <w:sz w:val="24"/>
          <w:szCs w:val="24"/>
          <w:lang w:val="es-ES" w:eastAsia="es-ES"/>
        </w:rPr>
        <w:t>Así</w:t>
      </w:r>
      <w:r>
        <w:rPr>
          <w:rFonts w:ascii="Verdana" w:hAnsi="Verdana" w:cs="Verdana"/>
          <w:sz w:val="24"/>
          <w:szCs w:val="24"/>
          <w:lang w:val="es-ES" w:eastAsia="es-ES"/>
        </w:rPr>
        <w:t xml:space="preserve"> las cosas, revisadas las piezas del expediente, existe a criterio de este Tribunal Administrativo de Transporte, suficiente acervo probatorio que permite determinar con meridiana claridad que el Recurrente no ostenta ningún derecho sobre el permiso que in</w:t>
      </w:r>
      <w:r>
        <w:rPr>
          <w:rFonts w:ascii="Verdana" w:hAnsi="Verdana" w:cs="Verdana"/>
          <w:sz w:val="24"/>
          <w:szCs w:val="24"/>
          <w:lang w:val="es-ES" w:eastAsia="es-ES"/>
        </w:rPr>
        <w:t xml:space="preserve">dica tener ya que el acuerdo en el que dice amparar su derecho el </w:t>
      </w:r>
      <w:r>
        <w:rPr>
          <w:rFonts w:ascii="Verdana" w:hAnsi="Verdana" w:cs="Verdana"/>
          <w:b/>
          <w:bCs/>
          <w:sz w:val="24"/>
          <w:szCs w:val="24"/>
          <w:lang w:val="es-ES" w:eastAsia="es-ES"/>
        </w:rPr>
        <w:t xml:space="preserve">20 de la Sesión 3042 de 22 de mayo de 1996, </w:t>
      </w:r>
      <w:r>
        <w:rPr>
          <w:rFonts w:ascii="Verdana" w:hAnsi="Verdana" w:cs="Verdana"/>
          <w:sz w:val="24"/>
          <w:szCs w:val="24"/>
          <w:lang w:val="es-ES" w:eastAsia="es-ES"/>
        </w:rPr>
        <w:t xml:space="preserve">ya no existe a la vida jurídica por cuanto fue revocado por la misma Comisión Técnica de Transporte, desde el mismo año mil novecientos noventa y </w:t>
      </w:r>
      <w:r>
        <w:rPr>
          <w:rFonts w:ascii="Verdana" w:hAnsi="Verdana" w:cs="Verdana"/>
          <w:sz w:val="24"/>
          <w:szCs w:val="24"/>
          <w:lang w:val="es-ES" w:eastAsia="es-ES"/>
        </w:rPr>
        <w:t>seis y en conocimiento de un recurso de Revocatoria presentado por T</w:t>
      </w:r>
      <w:r w:rsidR="00451524">
        <w:rPr>
          <w:rFonts w:ascii="Verdana" w:hAnsi="Verdana" w:cs="Verdana"/>
          <w:sz w:val="24"/>
          <w:szCs w:val="24"/>
          <w:lang w:val="es-ES" w:eastAsia="es-ES"/>
        </w:rPr>
        <w:t>.L.P.L.</w:t>
      </w:r>
      <w:r>
        <w:rPr>
          <w:rFonts w:ascii="Verdana" w:hAnsi="Verdana" w:cs="Verdana"/>
          <w:sz w:val="24"/>
          <w:szCs w:val="24"/>
          <w:lang w:val="es-ES" w:eastAsia="es-ES"/>
        </w:rPr>
        <w:t xml:space="preserve">; </w:t>
      </w:r>
      <w:r>
        <w:rPr>
          <w:rFonts w:ascii="Verdana" w:hAnsi="Verdana" w:cs="Verdana"/>
          <w:b/>
          <w:bCs/>
          <w:sz w:val="24"/>
          <w:szCs w:val="24"/>
          <w:lang w:val="es-ES" w:eastAsia="es-ES"/>
        </w:rPr>
        <w:t>acuerdo 6 de la Sesión número 3079 de 20 de noviembre de 1996.</w:t>
      </w:r>
    </w:p>
    <w:p w:rsidR="00000000" w:rsidRDefault="00FC7B07">
      <w:pPr>
        <w:widowControl/>
        <w:rPr>
          <w:sz w:val="24"/>
          <w:szCs w:val="24"/>
        </w:rPr>
        <w:sectPr w:rsidR="00000000">
          <w:pgSz w:w="12240" w:h="15840"/>
          <w:pgMar w:top="1420" w:right="1617" w:bottom="224" w:left="1623" w:header="720" w:footer="720" w:gutter="0"/>
          <w:cols w:space="720"/>
          <w:noEndnote/>
        </w:sectPr>
      </w:pPr>
    </w:p>
    <w:p w:rsidR="00000000" w:rsidRDefault="00FC7B07">
      <w:pPr>
        <w:kinsoku w:val="0"/>
        <w:overflowPunct w:val="0"/>
        <w:autoSpaceDE/>
        <w:autoSpaceDN/>
        <w:adjustRightInd/>
        <w:spacing w:before="7" w:line="293"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La extinción de los actos administrativos se puede dar por el </w:t>
      </w:r>
      <w:r>
        <w:rPr>
          <w:rFonts w:ascii="Verdana" w:hAnsi="Verdana" w:cs="Verdana"/>
          <w:sz w:val="24"/>
          <w:szCs w:val="24"/>
          <w:lang w:val="es-ES" w:eastAsia="es-ES"/>
        </w:rPr>
        <w:t>advenimiento de diversas causas extintivas.</w:t>
      </w:r>
    </w:p>
    <w:p w:rsidR="00000000" w:rsidRDefault="00FC7B07">
      <w:pPr>
        <w:kinsoku w:val="0"/>
        <w:overflowPunct w:val="0"/>
        <w:autoSpaceDE/>
        <w:autoSpaceDN/>
        <w:adjustRightInd/>
        <w:spacing w:before="282" w:line="293"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Algunas de las causas que producen la extinción de los actos administrativos son:</w:t>
      </w:r>
    </w:p>
    <w:p w:rsidR="00000000" w:rsidRDefault="00FC7B07">
      <w:pPr>
        <w:numPr>
          <w:ilvl w:val="0"/>
          <w:numId w:val="4"/>
        </w:numPr>
        <w:kinsoku w:val="0"/>
        <w:overflowPunct w:val="0"/>
        <w:autoSpaceDE/>
        <w:autoSpaceDN/>
        <w:adjustRightInd/>
        <w:spacing w:before="300" w:line="293"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La consumación de los efectos del acto, esto quiere decir que el acto administrativo ya cumplió el fin para el cual fue adopta</w:t>
      </w:r>
      <w:r>
        <w:rPr>
          <w:rFonts w:ascii="Verdana" w:hAnsi="Verdana" w:cs="Verdana"/>
          <w:sz w:val="24"/>
          <w:szCs w:val="24"/>
          <w:lang w:val="es-ES" w:eastAsia="es-ES"/>
        </w:rPr>
        <w:t>do por lo que su existencia concluye por este motivo.</w:t>
      </w:r>
    </w:p>
    <w:p w:rsidR="00000000" w:rsidRDefault="00FC7B07">
      <w:pPr>
        <w:numPr>
          <w:ilvl w:val="0"/>
          <w:numId w:val="4"/>
        </w:numPr>
        <w:kinsoku w:val="0"/>
        <w:overflowPunct w:val="0"/>
        <w:autoSpaceDE/>
        <w:autoSpaceDN/>
        <w:adjustRightInd/>
        <w:spacing w:line="292"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El decaimiento: Ello supone la extinción del acto administrativo por la producción de un hecho sobrevenido y que impide la ejecución material o jurídica del acto.</w:t>
      </w:r>
    </w:p>
    <w:p w:rsidR="00000000" w:rsidRDefault="00FC7B07">
      <w:pPr>
        <w:numPr>
          <w:ilvl w:val="0"/>
          <w:numId w:val="4"/>
        </w:numPr>
        <w:kinsoku w:val="0"/>
        <w:overflowPunct w:val="0"/>
        <w:autoSpaceDE/>
        <w:autoSpaceDN/>
        <w:adjustRightInd/>
        <w:spacing w:line="290"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Cumplimiento del plazo: Es precisamente cuando se cumple el plazo que la Administración previo para que surtiera efecto el acto administrativo.</w:t>
      </w:r>
    </w:p>
    <w:p w:rsidR="00000000" w:rsidRDefault="00FC7B07">
      <w:pPr>
        <w:numPr>
          <w:ilvl w:val="0"/>
          <w:numId w:val="4"/>
        </w:numPr>
        <w:kinsoku w:val="0"/>
        <w:overflowPunct w:val="0"/>
        <w:autoSpaceDE/>
        <w:autoSpaceDN/>
        <w:adjustRightInd/>
        <w:spacing w:before="6" w:line="293"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Prescripción o caducidad, el acto administrativo deja de existir por el advenimiento de los plazos previstos en </w:t>
      </w:r>
      <w:r>
        <w:rPr>
          <w:rFonts w:ascii="Verdana" w:hAnsi="Verdana" w:cs="Verdana"/>
          <w:sz w:val="24"/>
          <w:szCs w:val="24"/>
          <w:lang w:val="es-ES" w:eastAsia="es-ES"/>
        </w:rPr>
        <w:t>la Legislación para que opere cualquiera de los dos institutos jurídicos.</w:t>
      </w:r>
    </w:p>
    <w:p w:rsidR="00000000" w:rsidRDefault="00FC7B07">
      <w:pPr>
        <w:numPr>
          <w:ilvl w:val="0"/>
          <w:numId w:val="4"/>
        </w:numPr>
        <w:kinsoku w:val="0"/>
        <w:overflowPunct w:val="0"/>
        <w:autoSpaceDE/>
        <w:autoSpaceDN/>
        <w:adjustRightInd/>
        <w:spacing w:line="290" w:lineRule="exact"/>
        <w:ind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Por nulidad, cuando opera alguno de las causales previstas en la Legislación y producto de vicios en los elementos conformadores del acto.</w:t>
      </w:r>
    </w:p>
    <w:p w:rsidR="00000000" w:rsidRDefault="00FC7B07">
      <w:pPr>
        <w:numPr>
          <w:ilvl w:val="0"/>
          <w:numId w:val="5"/>
        </w:numPr>
        <w:kinsoku w:val="0"/>
        <w:overflowPunct w:val="0"/>
        <w:autoSpaceDE/>
        <w:autoSpaceDN/>
        <w:adjustRightInd/>
        <w:spacing w:before="11" w:line="235" w:lineRule="exact"/>
        <w:ind w:right="72"/>
        <w:jc w:val="both"/>
        <w:textAlignment w:val="baseline"/>
        <w:rPr>
          <w:rFonts w:ascii="Verdana" w:hAnsi="Verdana" w:cs="Verdana"/>
          <w:b/>
          <w:bCs/>
          <w:spacing w:val="-1"/>
          <w:sz w:val="24"/>
          <w:szCs w:val="24"/>
          <w:u w:val="single"/>
          <w:lang w:val="es-ES" w:eastAsia="es-ES"/>
        </w:rPr>
      </w:pPr>
      <w:r>
        <w:rPr>
          <w:rFonts w:ascii="Verdana" w:hAnsi="Verdana" w:cs="Verdana"/>
          <w:b/>
          <w:bCs/>
          <w:spacing w:val="-1"/>
          <w:sz w:val="24"/>
          <w:szCs w:val="24"/>
          <w:u w:val="single"/>
          <w:lang w:val="es-ES" w:eastAsia="es-ES"/>
        </w:rPr>
        <w:t>Por revocación.</w:t>
      </w:r>
    </w:p>
    <w:p w:rsidR="00000000" w:rsidRDefault="00FC7B07">
      <w:pPr>
        <w:kinsoku w:val="0"/>
        <w:overflowPunct w:val="0"/>
        <w:autoSpaceDE/>
        <w:autoSpaceDN/>
        <w:adjustRightInd/>
        <w:spacing w:before="337" w:line="293"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Sin agotar las posible</w:t>
      </w:r>
      <w:r>
        <w:rPr>
          <w:rFonts w:ascii="Verdana" w:hAnsi="Verdana" w:cs="Verdana"/>
          <w:sz w:val="24"/>
          <w:szCs w:val="24"/>
          <w:lang w:val="es-ES" w:eastAsia="es-ES"/>
        </w:rPr>
        <w:t>s causas de extinción de los actos administrativos, se ha querido enumerar algunas de ellas, sin embargo, es precisamente</w:t>
      </w:r>
    </w:p>
    <w:p w:rsidR="00000000" w:rsidRDefault="00FC7B07" w:rsidP="00451524">
      <w:pPr>
        <w:tabs>
          <w:tab w:val="right" w:pos="8928"/>
        </w:tabs>
        <w:kinsoku w:val="0"/>
        <w:overflowPunct w:val="0"/>
        <w:autoSpaceDE/>
        <w:autoSpaceDN/>
        <w:adjustRightInd/>
        <w:spacing w:line="287" w:lineRule="exact"/>
        <w:ind w:left="72" w:right="72"/>
        <w:jc w:val="both"/>
        <w:textAlignment w:val="baseline"/>
        <w:rPr>
          <w:rFonts w:ascii="Verdana" w:hAnsi="Verdana" w:cs="Verdana"/>
          <w:sz w:val="24"/>
          <w:szCs w:val="24"/>
          <w:lang w:val="es-ES" w:eastAsia="es-ES"/>
        </w:rPr>
      </w:pPr>
      <w:proofErr w:type="gramStart"/>
      <w:r>
        <w:rPr>
          <w:rFonts w:ascii="Verdana" w:hAnsi="Verdana" w:cs="Verdana"/>
          <w:sz w:val="24"/>
          <w:szCs w:val="24"/>
          <w:lang w:val="es-ES" w:eastAsia="es-ES"/>
        </w:rPr>
        <w:t>la</w:t>
      </w:r>
      <w:proofErr w:type="gramEnd"/>
      <w:r>
        <w:rPr>
          <w:rFonts w:ascii="Verdana" w:hAnsi="Verdana" w:cs="Verdana"/>
          <w:sz w:val="24"/>
          <w:szCs w:val="24"/>
          <w:lang w:val="es-ES" w:eastAsia="es-ES"/>
        </w:rPr>
        <w:t xml:space="preserve"> última,</w:t>
      </w:r>
      <w:r w:rsidR="00451524">
        <w:rPr>
          <w:rFonts w:ascii="Verdana" w:hAnsi="Verdana" w:cs="Verdana"/>
          <w:sz w:val="24"/>
          <w:szCs w:val="24"/>
          <w:lang w:val="es-ES" w:eastAsia="es-ES"/>
        </w:rPr>
        <w:t xml:space="preserve"> </w:t>
      </w:r>
      <w:r>
        <w:rPr>
          <w:rFonts w:ascii="Verdana" w:hAnsi="Verdana" w:cs="Verdana"/>
          <w:sz w:val="24"/>
          <w:szCs w:val="24"/>
          <w:lang w:val="es-ES" w:eastAsia="es-ES"/>
        </w:rPr>
        <w:t>la de la revocación, la que interesa a este colegiado hacer</w:t>
      </w:r>
      <w:r>
        <w:rPr>
          <w:rFonts w:ascii="Verdana" w:hAnsi="Verdana" w:cs="Verdana"/>
          <w:sz w:val="24"/>
          <w:szCs w:val="24"/>
          <w:lang w:val="es-ES" w:eastAsia="es-ES"/>
        </w:rPr>
        <w:br/>
        <w:t>mención en este momento.</w:t>
      </w:r>
    </w:p>
    <w:p w:rsidR="00000000" w:rsidRDefault="00FC7B07">
      <w:pPr>
        <w:kinsoku w:val="0"/>
        <w:overflowPunct w:val="0"/>
        <w:autoSpaceDE/>
        <w:autoSpaceDN/>
        <w:adjustRightInd/>
        <w:spacing w:before="294" w:line="293"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El acto administrativo puede dejar de </w:t>
      </w:r>
      <w:r>
        <w:rPr>
          <w:rFonts w:ascii="Verdana" w:hAnsi="Verdana" w:cs="Verdana"/>
          <w:sz w:val="24"/>
          <w:szCs w:val="24"/>
          <w:lang w:val="es-ES" w:eastAsia="es-ES"/>
        </w:rPr>
        <w:t>existir cuando la Administración ejerza su potestad de revocación y por lo tanto éste deje de existir a la vida jurídica.</w:t>
      </w:r>
    </w:p>
    <w:p w:rsidR="00000000" w:rsidRDefault="00FC7B07">
      <w:pPr>
        <w:kinsoku w:val="0"/>
        <w:overflowPunct w:val="0"/>
        <w:autoSpaceDE/>
        <w:autoSpaceDN/>
        <w:adjustRightInd/>
        <w:spacing w:before="265" w:line="293"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La revocación se puede dar de dos formas; la primera de ellas es de manera oficiosa y se produce en los términos del artí</w:t>
      </w:r>
      <w:r>
        <w:rPr>
          <w:rFonts w:ascii="Verdana" w:hAnsi="Verdana" w:cs="Verdana"/>
          <w:sz w:val="24"/>
          <w:szCs w:val="24"/>
          <w:lang w:val="es-ES" w:eastAsia="es-ES"/>
        </w:rPr>
        <w:t>culo 152 y siguientes de la Ley General de la Administración Pública, toda vez que la Administración considere que existen razones de oportunidad y conveniencia que así lo ameritan, y que conlleven revocar el acto administrativo, siempre y cuando éste no h</w:t>
      </w:r>
      <w:r>
        <w:rPr>
          <w:rFonts w:ascii="Verdana" w:hAnsi="Verdana" w:cs="Verdana"/>
          <w:sz w:val="24"/>
          <w:szCs w:val="24"/>
          <w:lang w:val="es-ES" w:eastAsia="es-ES"/>
        </w:rPr>
        <w:t>aya creado derechos o intereses al administrado.</w:t>
      </w:r>
    </w:p>
    <w:p w:rsidR="00000000" w:rsidRDefault="00FC7B07">
      <w:pPr>
        <w:kinsoku w:val="0"/>
        <w:overflowPunct w:val="0"/>
        <w:autoSpaceDE/>
        <w:autoSpaceDN/>
        <w:adjustRightInd/>
        <w:spacing w:before="337" w:after="662" w:line="293"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La segunda forma de Revocatoria y la cual ha sucedido en la especie, es la revocatoria a petición de parte. El artículo 343 de la Ley General de la Administración Pública, determina cuales son los recursos o</w:t>
      </w:r>
      <w:r>
        <w:rPr>
          <w:rFonts w:ascii="Verdana" w:hAnsi="Verdana" w:cs="Verdana"/>
          <w:sz w:val="24"/>
          <w:szCs w:val="24"/>
          <w:lang w:val="es-ES" w:eastAsia="es-ES"/>
        </w:rPr>
        <w:t>rdinarios, siendo estos el de revocatoria y el de Apelación.</w:t>
      </w:r>
    </w:p>
    <w:p w:rsidR="00000000" w:rsidRDefault="00FC7B07">
      <w:pPr>
        <w:widowControl/>
        <w:rPr>
          <w:sz w:val="24"/>
          <w:szCs w:val="24"/>
        </w:rPr>
        <w:sectPr w:rsidR="00000000">
          <w:pgSz w:w="12240" w:h="15840"/>
          <w:pgMar w:top="1440" w:right="1625" w:bottom="260" w:left="1615" w:header="720" w:footer="720" w:gutter="0"/>
          <w:cols w:space="720"/>
          <w:noEndnote/>
        </w:sectPr>
      </w:pPr>
    </w:p>
    <w:p w:rsidR="00000000" w:rsidRDefault="00FC7B07">
      <w:pPr>
        <w:tabs>
          <w:tab w:val="right" w:pos="3096"/>
        </w:tabs>
        <w:kinsoku w:val="0"/>
        <w:overflowPunct w:val="0"/>
        <w:autoSpaceDE/>
        <w:autoSpaceDN/>
        <w:adjustRightInd/>
        <w:spacing w:before="4" w:line="239" w:lineRule="exact"/>
        <w:textAlignment w:val="baseline"/>
        <w:rPr>
          <w:rFonts w:ascii="Verdana" w:hAnsi="Verdana" w:cs="Verdana"/>
          <w:lang w:val="es-ES" w:eastAsia="es-ES"/>
        </w:rPr>
      </w:pPr>
    </w:p>
    <w:p w:rsidR="00000000" w:rsidRDefault="00FC7B07">
      <w:pPr>
        <w:widowControl/>
        <w:rPr>
          <w:sz w:val="24"/>
          <w:szCs w:val="24"/>
        </w:rPr>
        <w:sectPr w:rsidR="00000000">
          <w:type w:val="continuous"/>
          <w:pgSz w:w="12240" w:h="15840"/>
          <w:pgMar w:top="1440" w:right="1720" w:bottom="260" w:left="7440" w:header="720" w:footer="720" w:gutter="0"/>
          <w:cols w:space="720"/>
          <w:noEndnote/>
        </w:sectPr>
      </w:pPr>
    </w:p>
    <w:p w:rsidR="00000000" w:rsidRDefault="00FC7B07">
      <w:pPr>
        <w:kinsoku w:val="0"/>
        <w:overflowPunct w:val="0"/>
        <w:autoSpaceDE/>
        <w:autoSpaceDN/>
        <w:adjustRightInd/>
        <w:spacing w:before="52" w:line="275"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Por su parte el artículo 58.-1 del mismo cuerpo normativo, establece "Cabrá recurso de revocatoria contra los acuerdos del ó</w:t>
      </w:r>
      <w:r>
        <w:rPr>
          <w:rFonts w:ascii="Verdana" w:hAnsi="Verdana" w:cs="Verdana"/>
          <w:sz w:val="24"/>
          <w:szCs w:val="24"/>
          <w:lang w:val="es-ES" w:eastAsia="es-ES"/>
        </w:rPr>
        <w:t>rgano colegiado. (...)„</w:t>
      </w:r>
    </w:p>
    <w:p w:rsidR="00000000" w:rsidRDefault="00FC7B07">
      <w:pPr>
        <w:kinsoku w:val="0"/>
        <w:overflowPunct w:val="0"/>
        <w:autoSpaceDE/>
        <w:autoSpaceDN/>
        <w:adjustRightInd/>
        <w:spacing w:before="311" w:line="291"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Con esta segunda forma de revocación de los actos administrativos, la de petición de parte, la Administración cuenta con poderes amplísimos para valorar y proceder a la extinción del acto revocado, sobre el particular la Procuradurí</w:t>
      </w:r>
      <w:r>
        <w:rPr>
          <w:rFonts w:ascii="Verdana" w:hAnsi="Verdana" w:cs="Verdana"/>
          <w:sz w:val="24"/>
          <w:szCs w:val="24"/>
          <w:lang w:val="es-ES" w:eastAsia="es-ES"/>
        </w:rPr>
        <w:t>a General de la República mediante dictamen C</w:t>
      </w:r>
      <w:r>
        <w:rPr>
          <w:rFonts w:ascii="Verdana" w:hAnsi="Verdana" w:cs="Verdana"/>
          <w:sz w:val="24"/>
          <w:szCs w:val="24"/>
          <w:lang w:val="es-ES" w:eastAsia="es-ES"/>
        </w:rPr>
        <w:softHyphen/>
        <w:t>115-90 del 23 de julio de 1990 indicó:</w:t>
      </w:r>
    </w:p>
    <w:p w:rsidR="00000000" w:rsidRDefault="00FC7B07">
      <w:pPr>
        <w:kinsoku w:val="0"/>
        <w:overflowPunct w:val="0"/>
        <w:autoSpaceDE/>
        <w:autoSpaceDN/>
        <w:adjustRightInd/>
        <w:spacing w:before="295" w:line="195" w:lineRule="exact"/>
        <w:ind w:left="432"/>
        <w:jc w:val="both"/>
        <w:textAlignment w:val="baseline"/>
        <w:rPr>
          <w:rFonts w:ascii="Verdana" w:hAnsi="Verdana" w:cs="Verdana"/>
          <w:sz w:val="16"/>
          <w:szCs w:val="16"/>
          <w:lang w:val="es-ES" w:eastAsia="es-ES"/>
        </w:rPr>
      </w:pPr>
      <w:r>
        <w:rPr>
          <w:rFonts w:ascii="Verdana" w:hAnsi="Verdana" w:cs="Verdana"/>
          <w:sz w:val="16"/>
          <w:szCs w:val="16"/>
          <w:lang w:val="es-ES" w:eastAsia="es-ES"/>
        </w:rPr>
        <w:t>"b) A petición de parte:</w:t>
      </w:r>
    </w:p>
    <w:p w:rsidR="00000000" w:rsidRDefault="00FC7B07">
      <w:pPr>
        <w:kinsoku w:val="0"/>
        <w:overflowPunct w:val="0"/>
        <w:autoSpaceDE/>
        <w:autoSpaceDN/>
        <w:adjustRightInd/>
        <w:spacing w:line="193" w:lineRule="exact"/>
        <w:ind w:left="432" w:right="432"/>
        <w:jc w:val="both"/>
        <w:textAlignment w:val="baseline"/>
        <w:rPr>
          <w:rFonts w:ascii="Verdana" w:hAnsi="Verdana" w:cs="Verdana"/>
          <w:sz w:val="16"/>
          <w:szCs w:val="16"/>
          <w:lang w:val="es-ES" w:eastAsia="es-ES"/>
        </w:rPr>
      </w:pPr>
      <w:r>
        <w:rPr>
          <w:rFonts w:ascii="Verdana" w:hAnsi="Verdana" w:cs="Verdana"/>
          <w:sz w:val="16"/>
          <w:szCs w:val="16"/>
          <w:lang w:val="es-ES" w:eastAsia="es-ES"/>
        </w:rPr>
        <w:t>El artículo 58.1 de la Ley General de la Administración Pública establece que cabe el recurso de revocatoria contra los acuerdos de los ó</w:t>
      </w:r>
      <w:r>
        <w:rPr>
          <w:rFonts w:ascii="Verdana" w:hAnsi="Verdana" w:cs="Verdana"/>
          <w:sz w:val="16"/>
          <w:szCs w:val="16"/>
          <w:lang w:val="es-ES" w:eastAsia="es-ES"/>
        </w:rPr>
        <w:t>rganos colegiados. Partiendo de esto y siendo la Junta Directiva del I.C.T. un órgano colegiado, contra sus acuerdos se puede interponer el recurso de revocatoria.</w:t>
      </w:r>
    </w:p>
    <w:p w:rsidR="00000000" w:rsidRDefault="00FC7B07">
      <w:pPr>
        <w:kinsoku w:val="0"/>
        <w:overflowPunct w:val="0"/>
        <w:autoSpaceDE/>
        <w:autoSpaceDN/>
        <w:adjustRightInd/>
        <w:spacing w:line="193" w:lineRule="exact"/>
        <w:ind w:left="432"/>
        <w:jc w:val="both"/>
        <w:textAlignment w:val="baseline"/>
        <w:rPr>
          <w:rFonts w:ascii="Verdana" w:hAnsi="Verdana" w:cs="Verdana"/>
          <w:sz w:val="16"/>
          <w:szCs w:val="16"/>
          <w:lang w:val="es-ES" w:eastAsia="es-ES"/>
        </w:rPr>
      </w:pPr>
      <w:r>
        <w:rPr>
          <w:rFonts w:ascii="Verdana" w:hAnsi="Verdana" w:cs="Verdana"/>
          <w:sz w:val="16"/>
          <w:szCs w:val="16"/>
          <w:lang w:val="es-ES" w:eastAsia="es-ES"/>
        </w:rPr>
        <w:t xml:space="preserve">Sobre los recursos comenta </w:t>
      </w:r>
      <w:proofErr w:type="spellStart"/>
      <w:r>
        <w:rPr>
          <w:rFonts w:ascii="Verdana" w:hAnsi="Verdana" w:cs="Verdana"/>
          <w:sz w:val="16"/>
          <w:szCs w:val="16"/>
          <w:lang w:val="es-ES" w:eastAsia="es-ES"/>
        </w:rPr>
        <w:t>Brewer</w:t>
      </w:r>
      <w:proofErr w:type="spellEnd"/>
      <w:r>
        <w:rPr>
          <w:rFonts w:ascii="Verdana" w:hAnsi="Verdana" w:cs="Verdana"/>
          <w:sz w:val="16"/>
          <w:szCs w:val="16"/>
          <w:lang w:val="es-ES" w:eastAsia="es-ES"/>
        </w:rPr>
        <w:t xml:space="preserve"> Carías:</w:t>
      </w:r>
    </w:p>
    <w:p w:rsidR="00000000" w:rsidRDefault="00FC7B07">
      <w:pPr>
        <w:kinsoku w:val="0"/>
        <w:overflowPunct w:val="0"/>
        <w:autoSpaceDE/>
        <w:autoSpaceDN/>
        <w:adjustRightInd/>
        <w:spacing w:before="8" w:line="195" w:lineRule="exact"/>
        <w:ind w:left="432" w:right="432"/>
        <w:jc w:val="both"/>
        <w:textAlignment w:val="baseline"/>
        <w:rPr>
          <w:rFonts w:ascii="Verdana" w:hAnsi="Verdana" w:cs="Verdana"/>
          <w:sz w:val="16"/>
          <w:szCs w:val="16"/>
          <w:lang w:val="es-ES" w:eastAsia="es-ES"/>
        </w:rPr>
      </w:pPr>
      <w:r>
        <w:rPr>
          <w:rFonts w:ascii="Verdana" w:hAnsi="Verdana" w:cs="Verdana"/>
          <w:sz w:val="16"/>
          <w:szCs w:val="16"/>
          <w:lang w:val="es-ES" w:eastAsia="es-ES"/>
        </w:rPr>
        <w:t>"Los recursos administrativos, constituyen una rec</w:t>
      </w:r>
      <w:r>
        <w:rPr>
          <w:rFonts w:ascii="Verdana" w:hAnsi="Verdana" w:cs="Verdana"/>
          <w:sz w:val="16"/>
          <w:szCs w:val="16"/>
          <w:lang w:val="es-ES" w:eastAsia="es-ES"/>
        </w:rPr>
        <w:t>lamación que se formula ante la Administración, contra un acto, para que la Administración, lo revise. Por tanto, la Administración, cuando revise el acto, dicta otro acto que es de carácter administrativo y de efectos particulares. Mediante ese acto admin</w:t>
      </w:r>
      <w:r>
        <w:rPr>
          <w:rFonts w:ascii="Verdana" w:hAnsi="Verdana" w:cs="Verdana"/>
          <w:sz w:val="16"/>
          <w:szCs w:val="16"/>
          <w:lang w:val="es-ES" w:eastAsia="es-ES"/>
        </w:rPr>
        <w:t>istrativo por el cual se revisa otro anterior, con motivo de un recurso administrativo, la administración puede confirmar el acto anterior, revocarlo, modificarlo o sustituirlo por otro...</w:t>
      </w:r>
    </w:p>
    <w:p w:rsidR="00000000" w:rsidRDefault="00FC7B07">
      <w:pPr>
        <w:kinsoku w:val="0"/>
        <w:overflowPunct w:val="0"/>
        <w:autoSpaceDE/>
        <w:autoSpaceDN/>
        <w:adjustRightInd/>
        <w:spacing w:line="194" w:lineRule="exact"/>
        <w:ind w:left="432" w:right="432"/>
        <w:jc w:val="both"/>
        <w:textAlignment w:val="baseline"/>
        <w:rPr>
          <w:rFonts w:ascii="Verdana" w:hAnsi="Verdana" w:cs="Verdana"/>
          <w:spacing w:val="2"/>
          <w:sz w:val="16"/>
          <w:szCs w:val="16"/>
          <w:lang w:val="es-ES" w:eastAsia="es-ES"/>
        </w:rPr>
      </w:pPr>
      <w:r>
        <w:rPr>
          <w:rFonts w:ascii="Verdana" w:hAnsi="Verdana" w:cs="Verdana"/>
          <w:spacing w:val="2"/>
          <w:sz w:val="16"/>
          <w:szCs w:val="16"/>
          <w:lang w:val="es-ES" w:eastAsia="es-ES"/>
        </w:rPr>
        <w:t xml:space="preserve">Por tanto, la Administración tiene los más </w:t>
      </w:r>
      <w:proofErr w:type="spellStart"/>
      <w:r>
        <w:rPr>
          <w:rFonts w:ascii="Verdana" w:hAnsi="Verdana" w:cs="Verdana"/>
          <w:spacing w:val="2"/>
          <w:sz w:val="16"/>
          <w:szCs w:val="16"/>
          <w:lang w:val="es-ES" w:eastAsia="es-ES"/>
        </w:rPr>
        <w:t>amplioso</w:t>
      </w:r>
      <w:proofErr w:type="spellEnd"/>
      <w:r>
        <w:rPr>
          <w:rFonts w:ascii="Verdana" w:hAnsi="Verdana" w:cs="Verdana"/>
          <w:spacing w:val="2"/>
          <w:sz w:val="16"/>
          <w:szCs w:val="16"/>
          <w:lang w:val="es-ES" w:eastAsia="es-ES"/>
        </w:rPr>
        <w:t xml:space="preserve"> poderes de revi</w:t>
      </w:r>
      <w:r>
        <w:rPr>
          <w:rFonts w:ascii="Verdana" w:hAnsi="Verdana" w:cs="Verdana"/>
          <w:spacing w:val="2"/>
          <w:sz w:val="16"/>
          <w:szCs w:val="16"/>
          <w:lang w:val="es-ES" w:eastAsia="es-ES"/>
        </w:rPr>
        <w:t>sión de sus actos administrativos cuando se ha intentado un recurso contra el mismo, y además, la Administración puede revocar el acto o modificarlo, no sólo conforme a lo pedido sino también alegando sus propias razones e inclusive empeorándole la situaci</w:t>
      </w:r>
      <w:r>
        <w:rPr>
          <w:rFonts w:ascii="Verdana" w:hAnsi="Verdana" w:cs="Verdana"/>
          <w:spacing w:val="2"/>
          <w:sz w:val="16"/>
          <w:szCs w:val="16"/>
          <w:lang w:val="es-ES" w:eastAsia="es-ES"/>
        </w:rPr>
        <w:t xml:space="preserve">ón al recurrente que intentó el recurso." (Allan </w:t>
      </w:r>
      <w:proofErr w:type="spellStart"/>
      <w:r>
        <w:rPr>
          <w:rFonts w:ascii="Verdana" w:hAnsi="Verdana" w:cs="Verdana"/>
          <w:spacing w:val="2"/>
          <w:sz w:val="16"/>
          <w:szCs w:val="16"/>
          <w:lang w:val="es-ES" w:eastAsia="es-ES"/>
        </w:rPr>
        <w:t>Brewer</w:t>
      </w:r>
      <w:proofErr w:type="spellEnd"/>
      <w:r>
        <w:rPr>
          <w:rFonts w:ascii="Verdana" w:hAnsi="Verdana" w:cs="Verdana"/>
          <w:spacing w:val="2"/>
          <w:sz w:val="16"/>
          <w:szCs w:val="16"/>
          <w:lang w:val="es-ES" w:eastAsia="es-ES"/>
        </w:rPr>
        <w:t xml:space="preserve"> Carías, El Derecho Administrativo y la Ley Orgánica de Procedimientos Administrativos, Caracas, 1982, págs. 337- 338).</w:t>
      </w:r>
    </w:p>
    <w:p w:rsidR="00000000" w:rsidRDefault="00FC7B07">
      <w:pPr>
        <w:kinsoku w:val="0"/>
        <w:overflowPunct w:val="0"/>
        <w:autoSpaceDE/>
        <w:autoSpaceDN/>
        <w:adjustRightInd/>
        <w:spacing w:before="13" w:line="195" w:lineRule="exact"/>
        <w:ind w:left="432" w:right="432"/>
        <w:jc w:val="both"/>
        <w:textAlignment w:val="baseline"/>
        <w:rPr>
          <w:rFonts w:ascii="Verdana" w:hAnsi="Verdana" w:cs="Verdana"/>
          <w:sz w:val="16"/>
          <w:szCs w:val="16"/>
          <w:lang w:val="es-ES" w:eastAsia="es-ES"/>
        </w:rPr>
      </w:pPr>
      <w:r>
        <w:rPr>
          <w:rFonts w:ascii="Verdana" w:hAnsi="Verdana" w:cs="Verdana"/>
          <w:sz w:val="16"/>
          <w:szCs w:val="16"/>
          <w:lang w:val="es-ES" w:eastAsia="es-ES"/>
        </w:rPr>
        <w:t>Tenemos así, que frente a un recurso de revocatoria planteado correctamente, la A</w:t>
      </w:r>
      <w:r>
        <w:rPr>
          <w:rFonts w:ascii="Verdana" w:hAnsi="Verdana" w:cs="Verdana"/>
          <w:sz w:val="16"/>
          <w:szCs w:val="16"/>
          <w:lang w:val="es-ES" w:eastAsia="es-ES"/>
        </w:rPr>
        <w:t>dministración puede revocar su propio acto, sin necesidad de seguir ningún procedimiento en especial."</w:t>
      </w:r>
    </w:p>
    <w:p w:rsidR="00000000" w:rsidRDefault="00FC7B07">
      <w:pPr>
        <w:kinsoku w:val="0"/>
        <w:overflowPunct w:val="0"/>
        <w:autoSpaceDE/>
        <w:autoSpaceDN/>
        <w:adjustRightInd/>
        <w:spacing w:before="573" w:after="4286" w:line="291" w:lineRule="exact"/>
        <w:ind w:left="72" w:right="72"/>
        <w:jc w:val="both"/>
        <w:textAlignment w:val="baseline"/>
        <w:rPr>
          <w:rFonts w:ascii="Verdana" w:hAnsi="Verdana" w:cs="Verdana"/>
          <w:sz w:val="24"/>
          <w:szCs w:val="24"/>
          <w:lang w:val="es-ES" w:eastAsia="es-ES"/>
        </w:rPr>
      </w:pPr>
      <w:r>
        <w:rPr>
          <w:rFonts w:ascii="Verdana" w:hAnsi="Verdana" w:cs="Verdana"/>
          <w:sz w:val="24"/>
          <w:szCs w:val="24"/>
          <w:lang w:val="es-ES" w:eastAsia="es-ES"/>
        </w:rPr>
        <w:t xml:space="preserve">Por lo indicado al operar la revocatoria, el acto en el cual sustenta su derecho el recurrente dejó de existir y por ende el señor </w:t>
      </w:r>
      <w:r>
        <w:rPr>
          <w:rFonts w:ascii="Verdana" w:hAnsi="Verdana" w:cs="Verdana"/>
          <w:b/>
          <w:bCs/>
          <w:sz w:val="24"/>
          <w:szCs w:val="24"/>
          <w:lang w:val="es-ES" w:eastAsia="es-ES"/>
        </w:rPr>
        <w:t>O</w:t>
      </w:r>
      <w:r w:rsidR="000F4FEA">
        <w:rPr>
          <w:rFonts w:ascii="Verdana" w:hAnsi="Verdana" w:cs="Verdana"/>
          <w:b/>
          <w:bCs/>
          <w:sz w:val="24"/>
          <w:szCs w:val="24"/>
          <w:lang w:val="es-ES" w:eastAsia="es-ES"/>
        </w:rPr>
        <w:t>.G.P.</w:t>
      </w:r>
      <w:r>
        <w:rPr>
          <w:rFonts w:ascii="Verdana" w:hAnsi="Verdana" w:cs="Verdana"/>
          <w:b/>
          <w:bCs/>
          <w:sz w:val="24"/>
          <w:szCs w:val="24"/>
          <w:lang w:val="es-ES" w:eastAsia="es-ES"/>
        </w:rPr>
        <w:t xml:space="preserve">, </w:t>
      </w:r>
      <w:r>
        <w:rPr>
          <w:rFonts w:ascii="Verdana" w:hAnsi="Verdana" w:cs="Verdana"/>
          <w:sz w:val="24"/>
          <w:szCs w:val="24"/>
          <w:lang w:val="es-ES" w:eastAsia="es-ES"/>
        </w:rPr>
        <w:t>no e</w:t>
      </w:r>
      <w:r>
        <w:rPr>
          <w:rFonts w:ascii="Verdana" w:hAnsi="Verdana" w:cs="Verdana"/>
          <w:sz w:val="24"/>
          <w:szCs w:val="24"/>
          <w:lang w:val="es-ES" w:eastAsia="es-ES"/>
        </w:rPr>
        <w:t>s permisionario de permiso alguno, lo que tiene como consecuencia la imposibilidad de poder recurrir el acuerdo 7.10 de la Sesión Ordinaria 39-2013 de 13 de junio de 2013, por carecer de Legitimación para ello.</w:t>
      </w:r>
    </w:p>
    <w:p w:rsidR="00000000" w:rsidRDefault="00FC7B07">
      <w:pPr>
        <w:widowControl/>
        <w:rPr>
          <w:sz w:val="24"/>
          <w:szCs w:val="24"/>
        </w:rPr>
        <w:sectPr w:rsidR="00000000">
          <w:pgSz w:w="12240" w:h="15840"/>
          <w:pgMar w:top="1720" w:right="1701" w:bottom="204" w:left="1539" w:header="720" w:footer="720" w:gutter="0"/>
          <w:cols w:space="720"/>
          <w:noEndnote/>
        </w:sectPr>
      </w:pPr>
    </w:p>
    <w:p w:rsidR="00000000" w:rsidRDefault="00FC7B07">
      <w:pPr>
        <w:kinsoku w:val="0"/>
        <w:overflowPunct w:val="0"/>
        <w:autoSpaceDE/>
        <w:autoSpaceDN/>
        <w:adjustRightInd/>
        <w:spacing w:before="15" w:after="262" w:line="290" w:lineRule="exact"/>
        <w:jc w:val="center"/>
        <w:textAlignment w:val="baseline"/>
        <w:rPr>
          <w:rFonts w:ascii="Verdana" w:hAnsi="Verdana" w:cs="Verdana"/>
          <w:b/>
          <w:bCs/>
          <w:spacing w:val="-3"/>
          <w:sz w:val="24"/>
          <w:szCs w:val="24"/>
          <w:lang w:val="es-ES" w:eastAsia="es-ES"/>
        </w:rPr>
      </w:pPr>
      <w:r>
        <w:rPr>
          <w:rFonts w:ascii="Verdana" w:hAnsi="Verdana" w:cs="Verdana"/>
          <w:b/>
          <w:bCs/>
          <w:spacing w:val="-3"/>
          <w:sz w:val="24"/>
          <w:szCs w:val="24"/>
          <w:lang w:val="es-ES" w:eastAsia="es-ES"/>
        </w:rPr>
        <w:t>POR TANTO</w:t>
      </w:r>
    </w:p>
    <w:p w:rsidR="00000000" w:rsidRDefault="00FC7B07">
      <w:pPr>
        <w:widowControl/>
        <w:rPr>
          <w:sz w:val="24"/>
          <w:szCs w:val="24"/>
        </w:rPr>
        <w:sectPr w:rsidR="00000000">
          <w:pgSz w:w="12240" w:h="15840"/>
          <w:pgMar w:top="1420" w:right="4647" w:bottom="204" w:left="4513" w:header="720" w:footer="720" w:gutter="0"/>
          <w:cols w:space="720"/>
          <w:noEndnote/>
        </w:sectPr>
      </w:pPr>
    </w:p>
    <w:p w:rsidR="00000000" w:rsidRDefault="00FC7B07">
      <w:pPr>
        <w:kinsoku w:val="0"/>
        <w:overflowPunct w:val="0"/>
        <w:autoSpaceDE/>
        <w:autoSpaceDN/>
        <w:adjustRightInd/>
        <w:spacing w:before="16" w:line="292" w:lineRule="exact"/>
        <w:ind w:right="72"/>
        <w:jc w:val="both"/>
        <w:textAlignment w:val="baseline"/>
        <w:rPr>
          <w:rFonts w:ascii="Verdana" w:hAnsi="Verdana" w:cs="Verdana"/>
          <w:sz w:val="24"/>
          <w:szCs w:val="24"/>
          <w:lang w:val="es-ES" w:eastAsia="es-ES"/>
        </w:rPr>
      </w:pPr>
      <w:r>
        <w:rPr>
          <w:rFonts w:ascii="Verdana" w:hAnsi="Verdana" w:cs="Verdana"/>
          <w:b/>
          <w:bCs/>
          <w:sz w:val="24"/>
          <w:szCs w:val="24"/>
          <w:lang w:val="es-ES" w:eastAsia="es-ES"/>
        </w:rPr>
        <w:t xml:space="preserve">L- </w:t>
      </w:r>
      <w:r>
        <w:rPr>
          <w:rFonts w:ascii="Verdana" w:hAnsi="Verdana" w:cs="Verdana"/>
          <w:sz w:val="24"/>
          <w:szCs w:val="24"/>
          <w:lang w:val="es-ES" w:eastAsia="es-ES"/>
        </w:rPr>
        <w:t xml:space="preserve">Se declara sin lugar por falta de Legitimación, el Recurso de Apelación y la Nulidad concomitante, interpuesto por el señor </w:t>
      </w:r>
      <w:r>
        <w:rPr>
          <w:rFonts w:ascii="Verdana" w:hAnsi="Verdana" w:cs="Verdana"/>
          <w:b/>
          <w:bCs/>
          <w:sz w:val="24"/>
          <w:szCs w:val="24"/>
          <w:lang w:val="es-ES" w:eastAsia="es-ES"/>
        </w:rPr>
        <w:t>O</w:t>
      </w:r>
      <w:r w:rsidR="000F4FEA">
        <w:rPr>
          <w:rFonts w:ascii="Verdana" w:hAnsi="Verdana" w:cs="Verdana"/>
          <w:b/>
          <w:bCs/>
          <w:sz w:val="24"/>
          <w:szCs w:val="24"/>
          <w:lang w:val="es-ES" w:eastAsia="es-ES"/>
        </w:rPr>
        <w:t>.A.G.P.</w:t>
      </w:r>
      <w:r>
        <w:rPr>
          <w:rFonts w:ascii="Verdana" w:hAnsi="Verdana" w:cs="Verdana"/>
          <w:b/>
          <w:bCs/>
          <w:sz w:val="24"/>
          <w:szCs w:val="24"/>
          <w:lang w:val="es-ES" w:eastAsia="es-ES"/>
        </w:rPr>
        <w:t xml:space="preserve">, </w:t>
      </w:r>
      <w:r>
        <w:rPr>
          <w:rFonts w:ascii="Verdana" w:hAnsi="Verdana" w:cs="Verdana"/>
          <w:sz w:val="24"/>
          <w:szCs w:val="24"/>
          <w:lang w:val="es-ES" w:eastAsia="es-ES"/>
        </w:rPr>
        <w:t xml:space="preserve">cédula de identidad número </w:t>
      </w:r>
      <w:r w:rsidR="000F4FEA">
        <w:rPr>
          <w:rFonts w:ascii="Verdana" w:hAnsi="Verdana" w:cs="Verdana"/>
          <w:sz w:val="24"/>
          <w:szCs w:val="24"/>
          <w:lang w:val="es-ES" w:eastAsia="es-ES"/>
        </w:rPr>
        <w:t>…</w:t>
      </w:r>
      <w:r>
        <w:rPr>
          <w:rFonts w:ascii="Verdana" w:hAnsi="Verdana" w:cs="Verdana"/>
          <w:sz w:val="24"/>
          <w:szCs w:val="24"/>
          <w:lang w:val="es-ES" w:eastAsia="es-ES"/>
        </w:rPr>
        <w:t>, contra el acto dicta</w:t>
      </w:r>
      <w:r>
        <w:rPr>
          <w:rFonts w:ascii="Verdana" w:hAnsi="Verdana" w:cs="Verdana"/>
          <w:sz w:val="24"/>
          <w:szCs w:val="24"/>
          <w:lang w:val="es-ES" w:eastAsia="es-ES"/>
        </w:rPr>
        <w:t>do por la Junta Directiva del Consejo de Transporte Público, mediante Artículo Número 7.10 de la Sesión Ordinaria número 39-2013, celebrada el 13 de junio de 2013.</w:t>
      </w:r>
    </w:p>
    <w:p w:rsidR="00000000" w:rsidRDefault="00FC7B07">
      <w:pPr>
        <w:kinsoku w:val="0"/>
        <w:overflowPunct w:val="0"/>
        <w:autoSpaceDE/>
        <w:autoSpaceDN/>
        <w:adjustRightInd/>
        <w:spacing w:before="290" w:line="298" w:lineRule="exact"/>
        <w:ind w:right="72"/>
        <w:jc w:val="both"/>
        <w:textAlignment w:val="baseline"/>
        <w:rPr>
          <w:rFonts w:ascii="Verdana" w:hAnsi="Verdana" w:cs="Verdana"/>
          <w:b/>
          <w:bCs/>
          <w:sz w:val="24"/>
          <w:szCs w:val="24"/>
          <w:lang w:val="es-ES" w:eastAsia="es-ES"/>
        </w:rPr>
      </w:pPr>
      <w:r>
        <w:rPr>
          <w:rFonts w:ascii="Verdana" w:hAnsi="Verdana" w:cs="Verdana"/>
          <w:sz w:val="24"/>
          <w:szCs w:val="24"/>
          <w:lang w:val="es-ES" w:eastAsia="es-ES"/>
        </w:rPr>
        <w:t>II.- De conformidad con el artículo 22, inciso c), de la citada Ley 7969, la presente resolu</w:t>
      </w:r>
      <w:r>
        <w:rPr>
          <w:rFonts w:ascii="Verdana" w:hAnsi="Verdana" w:cs="Verdana"/>
          <w:sz w:val="24"/>
          <w:szCs w:val="24"/>
          <w:lang w:val="es-ES" w:eastAsia="es-ES"/>
        </w:rPr>
        <w:t xml:space="preserve">ción no tiene ulterior recurso por lo que, se </w:t>
      </w:r>
      <w:r>
        <w:rPr>
          <w:rFonts w:ascii="Verdana" w:hAnsi="Verdana" w:cs="Verdana"/>
          <w:i/>
          <w:iCs/>
          <w:sz w:val="24"/>
          <w:szCs w:val="24"/>
          <w:lang w:val="es-ES" w:eastAsia="es-ES"/>
        </w:rPr>
        <w:t xml:space="preserve">tiene por agotada la vía administrativa. </w:t>
      </w:r>
      <w:r>
        <w:rPr>
          <w:rFonts w:ascii="Verdana" w:hAnsi="Verdana" w:cs="Verdana"/>
          <w:b/>
          <w:bCs/>
          <w:sz w:val="24"/>
          <w:szCs w:val="24"/>
          <w:lang w:val="es-ES" w:eastAsia="es-ES"/>
        </w:rPr>
        <w:t>NOTIFIQUESE.</w:t>
      </w:r>
      <w:r>
        <w:rPr>
          <w:rFonts w:ascii="Verdana" w:hAnsi="Verdana" w:cs="Verdana"/>
          <w:b/>
          <w:bCs/>
          <w:sz w:val="24"/>
          <w:szCs w:val="24"/>
          <w:lang w:val="es-ES" w:eastAsia="es-ES"/>
        </w:rPr>
        <w:noBreakHyphen/>
      </w:r>
    </w:p>
    <w:p w:rsidR="000F4FEA" w:rsidRDefault="000F4FEA">
      <w:pPr>
        <w:kinsoku w:val="0"/>
        <w:overflowPunct w:val="0"/>
        <w:autoSpaceDE/>
        <w:autoSpaceDN/>
        <w:adjustRightInd/>
        <w:spacing w:before="290" w:line="298" w:lineRule="exact"/>
        <w:ind w:right="72"/>
        <w:jc w:val="both"/>
        <w:textAlignment w:val="baseline"/>
        <w:rPr>
          <w:rFonts w:ascii="Verdana" w:hAnsi="Verdana" w:cs="Verdana"/>
          <w:b/>
          <w:bCs/>
          <w:sz w:val="24"/>
          <w:szCs w:val="24"/>
          <w:lang w:val="es-ES" w:eastAsia="es-ES"/>
        </w:rPr>
      </w:pPr>
    </w:p>
    <w:p w:rsidR="000F4FEA" w:rsidRDefault="000F4FEA" w:rsidP="000F4FEA">
      <w:pPr>
        <w:pStyle w:val="Style4"/>
        <w:kinsoku w:val="0"/>
        <w:autoSpaceDE/>
        <w:ind w:left="144"/>
        <w:jc w:val="center"/>
        <w:rPr>
          <w:rStyle w:val="CharacterStyle4"/>
          <w:spacing w:val="2"/>
          <w:w w:val="105"/>
          <w:sz w:val="24"/>
          <w:lang w:val="es-ES" w:eastAsia="es-ES"/>
        </w:rPr>
      </w:pPr>
    </w:p>
    <w:p w:rsidR="000F4FEA" w:rsidRDefault="000F4FEA" w:rsidP="000F4FEA">
      <w:pPr>
        <w:pStyle w:val="Style4"/>
        <w:kinsoku w:val="0"/>
        <w:autoSpaceDE/>
        <w:ind w:left="144"/>
        <w:jc w:val="center"/>
        <w:rPr>
          <w:rStyle w:val="CharacterStyle4"/>
          <w:spacing w:val="2"/>
          <w:w w:val="105"/>
          <w:sz w:val="24"/>
          <w:lang w:val="es-ES" w:eastAsia="es-ES"/>
        </w:rPr>
      </w:pPr>
    </w:p>
    <w:p w:rsidR="000F4FEA" w:rsidRDefault="000F4FEA" w:rsidP="000F4FEA">
      <w:pPr>
        <w:pStyle w:val="Style4"/>
        <w:kinsoku w:val="0"/>
        <w:autoSpaceDE/>
        <w:ind w:left="144"/>
        <w:jc w:val="center"/>
        <w:rPr>
          <w:rStyle w:val="CharacterStyle4"/>
          <w:spacing w:val="2"/>
          <w:w w:val="105"/>
          <w:sz w:val="24"/>
          <w:lang w:val="es-ES" w:eastAsia="es-ES"/>
        </w:rPr>
      </w:pPr>
    </w:p>
    <w:p w:rsidR="000F4FEA" w:rsidRDefault="000F4FEA" w:rsidP="000F4FEA">
      <w:pPr>
        <w:pStyle w:val="Style4"/>
        <w:kinsoku w:val="0"/>
        <w:autoSpaceDE/>
        <w:ind w:left="144"/>
        <w:jc w:val="center"/>
        <w:rPr>
          <w:rStyle w:val="CharacterStyle4"/>
          <w:spacing w:val="2"/>
          <w:w w:val="105"/>
          <w:sz w:val="24"/>
          <w:lang w:val="es-ES" w:eastAsia="es-ES"/>
        </w:rPr>
      </w:pPr>
    </w:p>
    <w:p w:rsidR="000F4FEA" w:rsidRPr="00830B52" w:rsidRDefault="000F4FEA" w:rsidP="000F4FEA">
      <w:pPr>
        <w:pStyle w:val="Style4"/>
        <w:kinsoku w:val="0"/>
        <w:autoSpaceDE/>
        <w:ind w:left="144"/>
        <w:jc w:val="center"/>
        <w:rPr>
          <w:rStyle w:val="CharacterStyle4"/>
          <w:spacing w:val="2"/>
          <w:w w:val="105"/>
          <w:sz w:val="24"/>
          <w:lang w:val="es-ES" w:eastAsia="es-ES"/>
        </w:rPr>
      </w:pPr>
      <w:r w:rsidRPr="00830B52">
        <w:rPr>
          <w:rStyle w:val="CharacterStyle4"/>
          <w:spacing w:val="2"/>
          <w:w w:val="105"/>
          <w:sz w:val="24"/>
          <w:lang w:val="es-ES" w:eastAsia="es-ES"/>
        </w:rPr>
        <w:t>Lic. Carlos Miguel Portuguez Méndez</w:t>
      </w:r>
    </w:p>
    <w:p w:rsidR="000F4FEA" w:rsidRPr="00830B52" w:rsidRDefault="000F4FEA" w:rsidP="000F4FEA">
      <w:pPr>
        <w:pStyle w:val="Style4"/>
        <w:kinsoku w:val="0"/>
        <w:autoSpaceDE/>
        <w:ind w:left="144"/>
        <w:jc w:val="center"/>
        <w:rPr>
          <w:rStyle w:val="CharacterStyle4"/>
          <w:b/>
          <w:spacing w:val="2"/>
          <w:w w:val="105"/>
          <w:sz w:val="24"/>
          <w:lang w:val="es-ES" w:eastAsia="es-ES"/>
        </w:rPr>
      </w:pPr>
      <w:r w:rsidRPr="00830B52">
        <w:rPr>
          <w:rStyle w:val="CharacterStyle4"/>
          <w:b/>
          <w:spacing w:val="2"/>
          <w:w w:val="105"/>
          <w:sz w:val="24"/>
          <w:lang w:val="es-ES" w:eastAsia="es-ES"/>
        </w:rPr>
        <w:t>Presidente</w:t>
      </w:r>
    </w:p>
    <w:p w:rsidR="000F4FEA" w:rsidRPr="00830B52" w:rsidRDefault="000F4FEA" w:rsidP="000F4FEA">
      <w:pPr>
        <w:pStyle w:val="Style4"/>
        <w:kinsoku w:val="0"/>
        <w:autoSpaceDE/>
        <w:ind w:left="144"/>
        <w:rPr>
          <w:rStyle w:val="CharacterStyle4"/>
          <w:spacing w:val="2"/>
          <w:w w:val="105"/>
          <w:sz w:val="24"/>
          <w:lang w:val="es-ES" w:eastAsia="es-ES"/>
        </w:rPr>
      </w:pPr>
    </w:p>
    <w:p w:rsidR="000F4FEA" w:rsidRPr="00830B52" w:rsidRDefault="000F4FEA" w:rsidP="000F4FEA">
      <w:pPr>
        <w:pStyle w:val="Style4"/>
        <w:kinsoku w:val="0"/>
        <w:autoSpaceDE/>
        <w:ind w:left="144"/>
        <w:rPr>
          <w:rStyle w:val="CharacterStyle4"/>
          <w:spacing w:val="2"/>
          <w:w w:val="105"/>
          <w:sz w:val="24"/>
          <w:lang w:val="es-ES" w:eastAsia="es-ES"/>
        </w:rPr>
      </w:pPr>
    </w:p>
    <w:p w:rsidR="000F4FEA" w:rsidRPr="00830B52" w:rsidRDefault="000F4FEA" w:rsidP="000F4FEA">
      <w:pPr>
        <w:pStyle w:val="Style4"/>
        <w:kinsoku w:val="0"/>
        <w:autoSpaceDE/>
        <w:ind w:left="144"/>
        <w:rPr>
          <w:rStyle w:val="CharacterStyle4"/>
          <w:spacing w:val="2"/>
          <w:w w:val="105"/>
          <w:sz w:val="24"/>
          <w:lang w:val="es-ES" w:eastAsia="es-ES"/>
        </w:rPr>
      </w:pPr>
    </w:p>
    <w:p w:rsidR="000F4FEA" w:rsidRPr="00830B52" w:rsidRDefault="000F4FEA" w:rsidP="000F4FEA">
      <w:pPr>
        <w:pStyle w:val="Style4"/>
        <w:kinsoku w:val="0"/>
        <w:autoSpaceDE/>
        <w:ind w:left="144"/>
        <w:rPr>
          <w:rStyle w:val="CharacterStyle4"/>
          <w:spacing w:val="2"/>
          <w:w w:val="105"/>
          <w:sz w:val="24"/>
          <w:lang w:val="es-ES" w:eastAsia="es-ES"/>
        </w:rPr>
      </w:pPr>
    </w:p>
    <w:p w:rsidR="000F4FEA" w:rsidRPr="00830B52" w:rsidRDefault="000F4FEA" w:rsidP="000F4FEA">
      <w:pPr>
        <w:pStyle w:val="Style4"/>
        <w:kinsoku w:val="0"/>
        <w:autoSpaceDE/>
        <w:ind w:left="144"/>
        <w:rPr>
          <w:rStyle w:val="CharacterStyle4"/>
          <w:spacing w:val="2"/>
          <w:w w:val="105"/>
          <w:sz w:val="24"/>
          <w:lang w:val="es-ES" w:eastAsia="es-ES"/>
        </w:rPr>
      </w:pPr>
      <w:r w:rsidRPr="00830B52">
        <w:rPr>
          <w:rStyle w:val="CharacterStyle4"/>
          <w:spacing w:val="2"/>
          <w:w w:val="105"/>
          <w:sz w:val="24"/>
          <w:lang w:val="es-ES" w:eastAsia="es-ES"/>
        </w:rPr>
        <w:t>Licda. Marta Luz Pérez Peláez</w:t>
      </w:r>
      <w:r w:rsidRPr="00830B52">
        <w:rPr>
          <w:rStyle w:val="CharacterStyle4"/>
          <w:spacing w:val="2"/>
          <w:w w:val="105"/>
          <w:sz w:val="24"/>
          <w:lang w:val="es-ES" w:eastAsia="es-ES"/>
        </w:rPr>
        <w:tab/>
      </w:r>
      <w:r w:rsidRPr="00830B52">
        <w:rPr>
          <w:rStyle w:val="CharacterStyle4"/>
          <w:spacing w:val="2"/>
          <w:w w:val="105"/>
          <w:sz w:val="24"/>
          <w:lang w:val="es-ES" w:eastAsia="es-ES"/>
        </w:rPr>
        <w:tab/>
        <w:t xml:space="preserve">               Lic. Mario Quesada Aguirre</w:t>
      </w:r>
    </w:p>
    <w:p w:rsidR="000F4FEA" w:rsidRDefault="000F4FEA" w:rsidP="000F4FEA">
      <w:pPr>
        <w:kinsoku w:val="0"/>
        <w:overflowPunct w:val="0"/>
        <w:autoSpaceDE/>
        <w:autoSpaceDN/>
        <w:adjustRightInd/>
        <w:spacing w:before="309" w:after="138" w:line="313" w:lineRule="exact"/>
        <w:ind w:right="576"/>
        <w:jc w:val="both"/>
        <w:textAlignment w:val="baseline"/>
        <w:rPr>
          <w:rFonts w:ascii="Verdana" w:hAnsi="Verdana" w:cs="Verdana"/>
          <w:b/>
          <w:bCs/>
          <w:sz w:val="22"/>
          <w:szCs w:val="22"/>
          <w:lang w:val="es-ES" w:eastAsia="es-ES"/>
        </w:rPr>
      </w:pPr>
      <w:r w:rsidRPr="00830B52">
        <w:rPr>
          <w:rStyle w:val="CharacterStyle4"/>
          <w:spacing w:val="2"/>
          <w:w w:val="105"/>
          <w:sz w:val="24"/>
          <w:lang w:val="es-ES" w:eastAsia="es-ES"/>
        </w:rPr>
        <w:tab/>
        <w:t xml:space="preserve">       </w:t>
      </w:r>
      <w:r w:rsidRPr="00830B52">
        <w:rPr>
          <w:rStyle w:val="CharacterStyle4"/>
          <w:b/>
          <w:spacing w:val="2"/>
          <w:w w:val="105"/>
          <w:sz w:val="24"/>
          <w:lang w:val="es-ES" w:eastAsia="es-ES"/>
        </w:rPr>
        <w:t>Juez</w:t>
      </w:r>
      <w:r w:rsidRPr="00830B52">
        <w:rPr>
          <w:rStyle w:val="CharacterStyle4"/>
          <w:b/>
          <w:spacing w:val="2"/>
          <w:w w:val="105"/>
          <w:sz w:val="24"/>
          <w:lang w:val="es-ES" w:eastAsia="es-ES"/>
        </w:rPr>
        <w:tab/>
      </w:r>
      <w:r w:rsidRPr="00830B52">
        <w:rPr>
          <w:rStyle w:val="CharacterStyle4"/>
          <w:b/>
          <w:spacing w:val="2"/>
          <w:w w:val="105"/>
          <w:sz w:val="24"/>
          <w:lang w:val="es-ES" w:eastAsia="es-ES"/>
        </w:rPr>
        <w:tab/>
      </w:r>
      <w:r w:rsidRPr="00830B52">
        <w:rPr>
          <w:rStyle w:val="CharacterStyle4"/>
          <w:b/>
          <w:spacing w:val="2"/>
          <w:w w:val="105"/>
          <w:sz w:val="24"/>
          <w:lang w:val="es-ES" w:eastAsia="es-ES"/>
        </w:rPr>
        <w:tab/>
      </w:r>
      <w:r w:rsidRPr="00830B52">
        <w:rPr>
          <w:rStyle w:val="CharacterStyle4"/>
          <w:b/>
          <w:spacing w:val="2"/>
          <w:w w:val="105"/>
          <w:sz w:val="24"/>
          <w:lang w:val="es-ES" w:eastAsia="es-ES"/>
        </w:rPr>
        <w:tab/>
      </w:r>
      <w:r w:rsidRPr="00830B52">
        <w:rPr>
          <w:rStyle w:val="CharacterStyle4"/>
          <w:b/>
          <w:spacing w:val="2"/>
          <w:w w:val="105"/>
          <w:sz w:val="24"/>
          <w:lang w:val="es-ES" w:eastAsia="es-ES"/>
        </w:rPr>
        <w:tab/>
        <w:t xml:space="preserve">                  Juez</w:t>
      </w:r>
    </w:p>
    <w:p w:rsidR="000F4FEA" w:rsidRDefault="000F4FEA">
      <w:pPr>
        <w:kinsoku w:val="0"/>
        <w:overflowPunct w:val="0"/>
        <w:autoSpaceDE/>
        <w:autoSpaceDN/>
        <w:adjustRightInd/>
        <w:spacing w:before="290" w:line="298" w:lineRule="exact"/>
        <w:ind w:right="72"/>
        <w:jc w:val="both"/>
        <w:textAlignment w:val="baseline"/>
        <w:rPr>
          <w:rFonts w:ascii="Verdana" w:hAnsi="Verdana" w:cs="Verdana"/>
          <w:sz w:val="24"/>
          <w:szCs w:val="24"/>
          <w:lang w:eastAsia="en-US"/>
        </w:rPr>
      </w:pPr>
    </w:p>
    <w:p w:rsidR="00000000" w:rsidRDefault="00FC7B07">
      <w:pPr>
        <w:widowControl/>
        <w:rPr>
          <w:sz w:val="24"/>
          <w:szCs w:val="24"/>
        </w:rPr>
      </w:pPr>
    </w:p>
    <w:p w:rsidR="000F4FEA" w:rsidRDefault="000F4FEA">
      <w:pPr>
        <w:widowControl/>
        <w:rPr>
          <w:sz w:val="24"/>
          <w:szCs w:val="24"/>
        </w:rPr>
      </w:pPr>
    </w:p>
    <w:p w:rsidR="000F4FEA" w:rsidRDefault="000F4FEA">
      <w:pPr>
        <w:widowControl/>
        <w:rPr>
          <w:sz w:val="24"/>
          <w:szCs w:val="24"/>
        </w:rPr>
        <w:sectPr w:rsidR="000F4FEA">
          <w:type w:val="continuous"/>
          <w:pgSz w:w="12240" w:h="15840"/>
          <w:pgMar w:top="1420" w:right="1685" w:bottom="204" w:left="1555" w:header="720" w:footer="720" w:gutter="0"/>
          <w:cols w:space="720"/>
          <w:noEndnote/>
        </w:sectPr>
      </w:pPr>
    </w:p>
    <w:p w:rsidR="00FC7B07" w:rsidRDefault="00FC7B07" w:rsidP="000F4FEA">
      <w:pPr>
        <w:tabs>
          <w:tab w:val="right" w:pos="3096"/>
        </w:tabs>
        <w:kinsoku w:val="0"/>
        <w:overflowPunct w:val="0"/>
        <w:autoSpaceDE/>
        <w:autoSpaceDN/>
        <w:adjustRightInd/>
        <w:spacing w:before="4" w:line="239" w:lineRule="exact"/>
        <w:textAlignment w:val="baseline"/>
        <w:rPr>
          <w:rFonts w:ascii="Verdana" w:hAnsi="Verdana" w:cs="Verdana"/>
          <w:lang w:val="es-ES" w:eastAsia="es-ES"/>
        </w:rPr>
      </w:pPr>
    </w:p>
    <w:sectPr w:rsidR="00FC7B07">
      <w:type w:val="continuous"/>
      <w:pgSz w:w="12240" w:h="15840"/>
      <w:pgMar w:top="1420" w:right="1806" w:bottom="204" w:left="735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CB8CA"/>
    <w:multiLevelType w:val="singleLevel"/>
    <w:tmpl w:val="6FB2B30B"/>
    <w:lvl w:ilvl="0">
      <w:start w:val="1"/>
      <w:numFmt w:val="decimal"/>
      <w:lvlText w:val="%1-"/>
      <w:lvlJc w:val="left"/>
      <w:pPr>
        <w:tabs>
          <w:tab w:val="num" w:pos="792"/>
        </w:tabs>
        <w:ind w:left="792" w:hanging="288"/>
      </w:pPr>
      <w:rPr>
        <w:rFonts w:ascii="Verdana" w:hAnsi="Verdana" w:cs="Verdana"/>
        <w:snapToGrid/>
        <w:sz w:val="24"/>
        <w:szCs w:val="24"/>
      </w:rPr>
    </w:lvl>
  </w:abstractNum>
  <w:abstractNum w:abstractNumId="1">
    <w:nsid w:val="050665BF"/>
    <w:multiLevelType w:val="singleLevel"/>
    <w:tmpl w:val="1DBBCD5D"/>
    <w:lvl w:ilvl="0">
      <w:start w:val="1"/>
      <w:numFmt w:val="lowerLetter"/>
      <w:lvlText w:val="%1)-"/>
      <w:lvlJc w:val="left"/>
      <w:pPr>
        <w:tabs>
          <w:tab w:val="num" w:pos="576"/>
        </w:tabs>
        <w:ind w:left="72"/>
      </w:pPr>
      <w:rPr>
        <w:rFonts w:ascii="Verdana" w:hAnsi="Verdana" w:cs="Verdana"/>
        <w:snapToGrid/>
        <w:sz w:val="24"/>
        <w:szCs w:val="24"/>
      </w:rPr>
    </w:lvl>
  </w:abstractNum>
  <w:abstractNum w:abstractNumId="2">
    <w:nsid w:val="079FE554"/>
    <w:multiLevelType w:val="singleLevel"/>
    <w:tmpl w:val="730A3921"/>
    <w:lvl w:ilvl="0">
      <w:start w:val="1"/>
      <w:numFmt w:val="decimal"/>
      <w:lvlText w:val="%1.-"/>
      <w:lvlJc w:val="left"/>
      <w:pPr>
        <w:tabs>
          <w:tab w:val="num" w:pos="576"/>
        </w:tabs>
        <w:ind w:left="72"/>
      </w:pPr>
      <w:rPr>
        <w:rFonts w:ascii="Verdana" w:hAnsi="Verdana" w:cs="Verdana"/>
        <w:b/>
        <w:bCs/>
        <w:snapToGrid/>
        <w:spacing w:val="-6"/>
        <w:sz w:val="24"/>
        <w:szCs w:val="24"/>
      </w:rPr>
    </w:lvl>
  </w:abstractNum>
  <w:num w:numId="1">
    <w:abstractNumId w:val="1"/>
  </w:num>
  <w:num w:numId="2">
    <w:abstractNumId w:val="1"/>
    <w:lvlOverride w:ilvl="0">
      <w:lvl w:ilvl="0">
        <w:numFmt w:val="lowerLetter"/>
        <w:lvlText w:val="%1)-"/>
        <w:lvlJc w:val="left"/>
        <w:pPr>
          <w:tabs>
            <w:tab w:val="num" w:pos="648"/>
          </w:tabs>
          <w:ind w:left="72"/>
        </w:pPr>
        <w:rPr>
          <w:rFonts w:ascii="Verdana" w:hAnsi="Verdana" w:cs="Verdana"/>
          <w:snapToGrid/>
          <w:sz w:val="24"/>
          <w:szCs w:val="24"/>
        </w:rPr>
      </w:lvl>
    </w:lvlOverride>
  </w:num>
  <w:num w:numId="3">
    <w:abstractNumId w:val="2"/>
  </w:num>
  <w:num w:numId="4">
    <w:abstractNumId w:val="0"/>
  </w:num>
  <w:num w:numId="5">
    <w:abstractNumId w:val="0"/>
    <w:lvlOverride w:ilvl="0">
      <w:lvl w:ilvl="0">
        <w:numFmt w:val="decimal"/>
        <w:lvlText w:val="%1-"/>
        <w:lvlJc w:val="left"/>
        <w:pPr>
          <w:tabs>
            <w:tab w:val="num" w:pos="792"/>
          </w:tabs>
          <w:ind w:left="792" w:hanging="288"/>
        </w:pPr>
        <w:rPr>
          <w:rFonts w:ascii="Verdana" w:hAnsi="Verdana" w:cs="Verdana"/>
          <w:b/>
          <w:bCs/>
          <w:snapToGrid/>
          <w:spacing w:val="-1"/>
          <w:sz w:val="24"/>
          <w:szCs w:val="24"/>
          <w:u w:val="singl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FE2271"/>
    <w:rsid w:val="000F4FEA"/>
    <w:rsid w:val="00451524"/>
    <w:rsid w:val="00FC7B07"/>
    <w:rsid w:val="00FE2271"/>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rsid w:val="000F4FEA"/>
    <w:rPr>
      <w:rFonts w:eastAsia="Times New Roman"/>
      <w:sz w:val="21"/>
      <w:szCs w:val="21"/>
    </w:rPr>
  </w:style>
  <w:style w:type="character" w:customStyle="1" w:styleId="CharacterStyle4">
    <w:name w:val="Character Style 4"/>
    <w:uiPriority w:val="99"/>
    <w:rsid w:val="000F4FEA"/>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3021</Words>
  <Characters>16618</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2015-11-09T16:37:00Z</dcterms:created>
  <dcterms:modified xsi:type="dcterms:W3CDTF">2015-11-09T16:37:00Z</dcterms:modified>
</cp:coreProperties>
</file>